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4C2EC" w14:textId="77777777" w:rsidR="005F1255" w:rsidRDefault="005F1255">
      <w:pPr>
        <w:spacing w:after="0" w:line="240" w:lineRule="auto"/>
        <w:rPr>
          <w:rFonts w:ascii="Times New Roman" w:eastAsia="Times New Roman" w:hAnsi="Times New Roman" w:cs="Times New Roman"/>
          <w:b/>
          <w:color w:val="414142"/>
          <w:sz w:val="48"/>
          <w:szCs w:val="48"/>
        </w:rPr>
      </w:pPr>
    </w:p>
    <w:p w14:paraId="69D6A698" w14:textId="77777777" w:rsidR="005F1255" w:rsidRDefault="005F1255">
      <w:pPr>
        <w:spacing w:after="0" w:line="240" w:lineRule="auto"/>
        <w:rPr>
          <w:rFonts w:ascii="Times New Roman" w:eastAsia="Times New Roman" w:hAnsi="Times New Roman" w:cs="Times New Roman"/>
          <w:b/>
          <w:color w:val="414142"/>
          <w:sz w:val="48"/>
          <w:szCs w:val="48"/>
        </w:rPr>
      </w:pPr>
    </w:p>
    <w:p w14:paraId="6AC2090E" w14:textId="77777777" w:rsidR="005F1255" w:rsidRDefault="005F1255">
      <w:pPr>
        <w:spacing w:after="0" w:line="240" w:lineRule="auto"/>
        <w:rPr>
          <w:rFonts w:ascii="Times New Roman" w:eastAsia="Times New Roman" w:hAnsi="Times New Roman" w:cs="Times New Roman"/>
          <w:b/>
          <w:color w:val="414142"/>
          <w:sz w:val="48"/>
          <w:szCs w:val="48"/>
        </w:rPr>
      </w:pPr>
    </w:p>
    <w:p w14:paraId="30E2573F" w14:textId="77777777" w:rsidR="005F1255" w:rsidRDefault="00ED47FC">
      <w:pPr>
        <w:shd w:val="clear" w:color="auto" w:fill="FFFFFF"/>
        <w:spacing w:after="0" w:line="240" w:lineRule="auto"/>
        <w:jc w:val="center"/>
        <w:rPr>
          <w:rFonts w:ascii="Times New Roman" w:eastAsia="Times New Roman" w:hAnsi="Times New Roman" w:cs="Times New Roman"/>
          <w:b/>
          <w:color w:val="414142"/>
          <w:sz w:val="48"/>
          <w:szCs w:val="48"/>
        </w:rPr>
      </w:pPr>
      <w:r>
        <w:rPr>
          <w:rFonts w:ascii="Times New Roman" w:eastAsia="Times New Roman" w:hAnsi="Times New Roman" w:cs="Times New Roman"/>
          <w:b/>
          <w:color w:val="414142"/>
          <w:sz w:val="48"/>
          <w:szCs w:val="48"/>
        </w:rPr>
        <w:t>Sociālās integrācijas valsts aģentūras Jūrmalas profesionālās vidusskolas pašnovērtējuma ziņojums</w:t>
      </w:r>
    </w:p>
    <w:p w14:paraId="7639DAB5" w14:textId="77777777" w:rsidR="005F1255" w:rsidRDefault="005F1255">
      <w:pPr>
        <w:shd w:val="clear" w:color="auto" w:fill="FFFFFF"/>
        <w:spacing w:after="0" w:line="240" w:lineRule="auto"/>
        <w:jc w:val="center"/>
        <w:rPr>
          <w:rFonts w:ascii="Arial" w:eastAsia="Arial" w:hAnsi="Arial" w:cs="Arial"/>
          <w:b/>
          <w:color w:val="414142"/>
          <w:sz w:val="27"/>
          <w:szCs w:val="27"/>
        </w:rPr>
      </w:pPr>
    </w:p>
    <w:p w14:paraId="24885541" w14:textId="77777777" w:rsidR="005F1255" w:rsidRDefault="005F1255">
      <w:pPr>
        <w:shd w:val="clear" w:color="auto" w:fill="FFFFFF"/>
        <w:spacing w:after="0" w:line="240" w:lineRule="auto"/>
        <w:jc w:val="center"/>
        <w:rPr>
          <w:rFonts w:ascii="Arial" w:eastAsia="Arial" w:hAnsi="Arial" w:cs="Arial"/>
          <w:b/>
          <w:color w:val="414142"/>
          <w:sz w:val="27"/>
          <w:szCs w:val="27"/>
        </w:rPr>
      </w:pPr>
    </w:p>
    <w:tbl>
      <w:tblPr>
        <w:tblStyle w:val="a"/>
        <w:tblW w:w="9115" w:type="dxa"/>
        <w:tblLayout w:type="fixed"/>
        <w:tblLook w:val="0400" w:firstRow="0" w:lastRow="0" w:firstColumn="0" w:lastColumn="0" w:noHBand="0" w:noVBand="1"/>
      </w:tblPr>
      <w:tblGrid>
        <w:gridCol w:w="3828"/>
        <w:gridCol w:w="5287"/>
      </w:tblGrid>
      <w:tr w:rsidR="005F1255" w14:paraId="15317033" w14:textId="77777777">
        <w:trPr>
          <w:trHeight w:val="200"/>
        </w:trPr>
        <w:tc>
          <w:tcPr>
            <w:tcW w:w="3828" w:type="dxa"/>
            <w:tcBorders>
              <w:top w:val="nil"/>
              <w:left w:val="nil"/>
              <w:bottom w:val="single" w:sz="6" w:space="0" w:color="414142"/>
              <w:right w:val="nil"/>
            </w:tcBorders>
          </w:tcPr>
          <w:p w14:paraId="1D3B7010" w14:textId="07F2D7D8"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xml:space="preserve"> Jūrmala. </w:t>
            </w:r>
            <w:r w:rsidR="00C11755">
              <w:rPr>
                <w:rFonts w:ascii="Times New Roman" w:eastAsia="Times New Roman" w:hAnsi="Times New Roman" w:cs="Times New Roman"/>
                <w:color w:val="414142"/>
                <w:sz w:val="20"/>
                <w:szCs w:val="20"/>
              </w:rPr>
              <w:t>05</w:t>
            </w:r>
            <w:r>
              <w:rPr>
                <w:rFonts w:ascii="Times New Roman" w:eastAsia="Times New Roman" w:hAnsi="Times New Roman" w:cs="Times New Roman"/>
                <w:color w:val="414142"/>
                <w:sz w:val="20"/>
                <w:szCs w:val="20"/>
              </w:rPr>
              <w:t>.</w:t>
            </w:r>
            <w:r w:rsidR="00C11755">
              <w:rPr>
                <w:rFonts w:ascii="Times New Roman" w:eastAsia="Times New Roman" w:hAnsi="Times New Roman" w:cs="Times New Roman"/>
                <w:color w:val="414142"/>
                <w:sz w:val="20"/>
                <w:szCs w:val="20"/>
              </w:rPr>
              <w:t>12</w:t>
            </w:r>
            <w:r>
              <w:rPr>
                <w:rFonts w:ascii="Times New Roman" w:eastAsia="Times New Roman" w:hAnsi="Times New Roman" w:cs="Times New Roman"/>
                <w:color w:val="414142"/>
                <w:sz w:val="20"/>
                <w:szCs w:val="20"/>
              </w:rPr>
              <w:t>.2022.</w:t>
            </w:r>
          </w:p>
        </w:tc>
        <w:tc>
          <w:tcPr>
            <w:tcW w:w="5287" w:type="dxa"/>
            <w:tcBorders>
              <w:top w:val="nil"/>
              <w:left w:val="nil"/>
              <w:bottom w:val="nil"/>
              <w:right w:val="nil"/>
            </w:tcBorders>
          </w:tcPr>
          <w:p w14:paraId="0C46DA4D" w14:textId="77777777"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r>
      <w:tr w:rsidR="005F1255" w14:paraId="3FFA62E0" w14:textId="77777777">
        <w:tc>
          <w:tcPr>
            <w:tcW w:w="3828" w:type="dxa"/>
            <w:tcBorders>
              <w:top w:val="single" w:sz="6" w:space="0" w:color="414142"/>
              <w:left w:val="nil"/>
              <w:bottom w:val="nil"/>
              <w:right w:val="nil"/>
            </w:tcBorders>
          </w:tcPr>
          <w:p w14:paraId="24AA1F28"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(vieta, datums)</w:t>
            </w:r>
          </w:p>
        </w:tc>
        <w:tc>
          <w:tcPr>
            <w:tcW w:w="5287" w:type="dxa"/>
            <w:tcBorders>
              <w:top w:val="nil"/>
              <w:left w:val="nil"/>
              <w:bottom w:val="nil"/>
              <w:right w:val="nil"/>
            </w:tcBorders>
          </w:tcPr>
          <w:p w14:paraId="2D7A1813" w14:textId="77777777"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r>
    </w:tbl>
    <w:p w14:paraId="03AFFA47" w14:textId="77777777" w:rsidR="005F1255" w:rsidRDefault="005F1255">
      <w:pPr>
        <w:spacing w:after="0" w:line="240" w:lineRule="auto"/>
        <w:jc w:val="center"/>
        <w:rPr>
          <w:rFonts w:ascii="Times New Roman" w:eastAsia="Times New Roman" w:hAnsi="Times New Roman" w:cs="Times New Roman"/>
        </w:rPr>
      </w:pPr>
    </w:p>
    <w:p w14:paraId="11213389" w14:textId="77777777" w:rsidR="005F1255" w:rsidRDefault="005F1255">
      <w:pPr>
        <w:spacing w:after="0" w:line="240" w:lineRule="auto"/>
        <w:jc w:val="center"/>
        <w:rPr>
          <w:rFonts w:ascii="Times New Roman" w:eastAsia="Times New Roman" w:hAnsi="Times New Roman" w:cs="Times New Roman"/>
        </w:rPr>
      </w:pPr>
    </w:p>
    <w:p w14:paraId="41C2DC05" w14:textId="77777777" w:rsidR="005F1255" w:rsidRDefault="005F1255">
      <w:pPr>
        <w:spacing w:after="0" w:line="240" w:lineRule="auto"/>
        <w:jc w:val="center"/>
        <w:rPr>
          <w:rFonts w:ascii="Times New Roman" w:eastAsia="Times New Roman" w:hAnsi="Times New Roman" w:cs="Times New Roman"/>
        </w:rPr>
      </w:pPr>
    </w:p>
    <w:p w14:paraId="6B7F9011" w14:textId="77777777" w:rsidR="005F1255" w:rsidRDefault="00ED47FC">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Publiskojamā daļa</w:t>
      </w:r>
    </w:p>
    <w:p w14:paraId="17C6DDBB" w14:textId="77777777" w:rsidR="005F1255" w:rsidRDefault="00ED47FC">
      <w:pPr>
        <w:shd w:val="clear" w:color="auto" w:fill="FFFFFF"/>
        <w:spacing w:before="280" w:after="280"/>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SASKAŅOTS</w:t>
      </w:r>
    </w:p>
    <w:tbl>
      <w:tblPr>
        <w:tblStyle w:val="a0"/>
        <w:tblW w:w="9115" w:type="dxa"/>
        <w:tblLayout w:type="fixed"/>
        <w:tblLook w:val="0400" w:firstRow="0" w:lastRow="0" w:firstColumn="0" w:lastColumn="0" w:noHBand="0" w:noVBand="1"/>
      </w:tblPr>
      <w:tblGrid>
        <w:gridCol w:w="4235"/>
        <w:gridCol w:w="461"/>
        <w:gridCol w:w="4419"/>
      </w:tblGrid>
      <w:tr w:rsidR="005F1255" w14:paraId="5B94B5BC" w14:textId="77777777">
        <w:trPr>
          <w:trHeight w:val="200"/>
        </w:trPr>
        <w:tc>
          <w:tcPr>
            <w:tcW w:w="4235" w:type="dxa"/>
            <w:tcBorders>
              <w:top w:val="nil"/>
              <w:left w:val="nil"/>
              <w:bottom w:val="single" w:sz="6" w:space="0" w:color="414142"/>
              <w:right w:val="nil"/>
            </w:tcBorders>
            <w:shd w:val="clear" w:color="auto" w:fill="FFFFFF"/>
          </w:tcPr>
          <w:p w14:paraId="433504A8" w14:textId="77777777"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Sociālās integrācijas valsts aģentūras direktore</w:t>
            </w:r>
          </w:p>
        </w:tc>
        <w:tc>
          <w:tcPr>
            <w:tcW w:w="461" w:type="dxa"/>
            <w:tcBorders>
              <w:top w:val="nil"/>
              <w:left w:val="nil"/>
              <w:bottom w:val="single" w:sz="6" w:space="0" w:color="414142"/>
              <w:right w:val="nil"/>
            </w:tcBorders>
            <w:shd w:val="clear" w:color="auto" w:fill="FFFFFF"/>
          </w:tcPr>
          <w:p w14:paraId="640083EF" w14:textId="77777777"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nil"/>
              <w:left w:val="nil"/>
              <w:bottom w:val="single" w:sz="6" w:space="0" w:color="414142"/>
              <w:right w:val="nil"/>
            </w:tcBorders>
            <w:shd w:val="clear" w:color="auto" w:fill="FFFFFF"/>
          </w:tcPr>
          <w:p w14:paraId="02D25F0A" w14:textId="77777777"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r>
      <w:tr w:rsidR="005F1255" w14:paraId="4B8E3A68" w14:textId="77777777">
        <w:trPr>
          <w:trHeight w:val="200"/>
        </w:trPr>
        <w:tc>
          <w:tcPr>
            <w:tcW w:w="9115" w:type="dxa"/>
            <w:gridSpan w:val="3"/>
            <w:tcBorders>
              <w:top w:val="nil"/>
              <w:left w:val="nil"/>
              <w:bottom w:val="nil"/>
              <w:right w:val="nil"/>
            </w:tcBorders>
            <w:shd w:val="clear" w:color="auto" w:fill="FFFFFF"/>
          </w:tcPr>
          <w:p w14:paraId="730CC27D"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(dokumenta saskaņotāja pilns amata nosaukums)</w:t>
            </w:r>
          </w:p>
        </w:tc>
      </w:tr>
      <w:tr w:rsidR="005F1255" w14:paraId="6CA266B1" w14:textId="77777777">
        <w:trPr>
          <w:trHeight w:val="280"/>
        </w:trPr>
        <w:tc>
          <w:tcPr>
            <w:tcW w:w="4235" w:type="dxa"/>
            <w:tcBorders>
              <w:top w:val="nil"/>
              <w:left w:val="nil"/>
              <w:bottom w:val="single" w:sz="6" w:space="0" w:color="414142"/>
              <w:right w:val="nil"/>
            </w:tcBorders>
            <w:shd w:val="clear" w:color="auto" w:fill="FFFFFF"/>
          </w:tcPr>
          <w:p w14:paraId="2A639182" w14:textId="77777777"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61" w:type="dxa"/>
            <w:tcBorders>
              <w:top w:val="nil"/>
              <w:left w:val="nil"/>
              <w:bottom w:val="nil"/>
              <w:right w:val="nil"/>
            </w:tcBorders>
            <w:shd w:val="clear" w:color="auto" w:fill="FFFFFF"/>
          </w:tcPr>
          <w:p w14:paraId="48D1E704" w14:textId="77777777"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nil"/>
              <w:left w:val="nil"/>
              <w:bottom w:val="single" w:sz="6" w:space="0" w:color="414142"/>
              <w:right w:val="nil"/>
            </w:tcBorders>
            <w:shd w:val="clear" w:color="auto" w:fill="FFFFFF"/>
          </w:tcPr>
          <w:p w14:paraId="37986689"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Ilona Jurševska</w:t>
            </w:r>
          </w:p>
        </w:tc>
      </w:tr>
      <w:tr w:rsidR="005F1255" w14:paraId="66DB7E09" w14:textId="77777777">
        <w:trPr>
          <w:trHeight w:val="200"/>
        </w:trPr>
        <w:tc>
          <w:tcPr>
            <w:tcW w:w="4235" w:type="dxa"/>
            <w:tcBorders>
              <w:top w:val="single" w:sz="6" w:space="0" w:color="414142"/>
              <w:left w:val="nil"/>
              <w:bottom w:val="nil"/>
              <w:right w:val="nil"/>
            </w:tcBorders>
            <w:shd w:val="clear" w:color="auto" w:fill="FFFFFF"/>
          </w:tcPr>
          <w:p w14:paraId="2D4A74BC"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(paraksts)</w:t>
            </w:r>
          </w:p>
        </w:tc>
        <w:tc>
          <w:tcPr>
            <w:tcW w:w="461" w:type="dxa"/>
            <w:tcBorders>
              <w:top w:val="nil"/>
              <w:left w:val="nil"/>
              <w:bottom w:val="nil"/>
              <w:right w:val="nil"/>
            </w:tcBorders>
            <w:shd w:val="clear" w:color="auto" w:fill="FFFFFF"/>
          </w:tcPr>
          <w:p w14:paraId="1C6D2172"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single" w:sz="6" w:space="0" w:color="414142"/>
              <w:left w:val="nil"/>
              <w:bottom w:val="nil"/>
              <w:right w:val="nil"/>
            </w:tcBorders>
            <w:shd w:val="clear" w:color="auto" w:fill="FFFFFF"/>
          </w:tcPr>
          <w:p w14:paraId="21A8E164"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(vārds, uzvārds)</w:t>
            </w:r>
          </w:p>
        </w:tc>
      </w:tr>
    </w:tbl>
    <w:p w14:paraId="0D7F0EC4" w14:textId="77777777" w:rsidR="005F1255" w:rsidRDefault="005F1255">
      <w:pPr>
        <w:spacing w:after="0" w:line="240" w:lineRule="auto"/>
        <w:jc w:val="center"/>
        <w:rPr>
          <w:rFonts w:ascii="Times New Roman" w:eastAsia="Times New Roman" w:hAnsi="Times New Roman" w:cs="Times New Roman"/>
          <w:sz w:val="32"/>
          <w:szCs w:val="32"/>
        </w:rPr>
      </w:pPr>
    </w:p>
    <w:p w14:paraId="5E663378" w14:textId="77777777" w:rsidR="005F1255" w:rsidRDefault="005F1255">
      <w:pPr>
        <w:spacing w:after="0" w:line="240" w:lineRule="auto"/>
        <w:rPr>
          <w:rFonts w:ascii="Times New Roman" w:eastAsia="Times New Roman" w:hAnsi="Times New Roman" w:cs="Times New Roman"/>
          <w:sz w:val="32"/>
          <w:szCs w:val="32"/>
        </w:rPr>
      </w:pPr>
    </w:p>
    <w:tbl>
      <w:tblPr>
        <w:tblStyle w:val="a1"/>
        <w:tblW w:w="9115" w:type="dxa"/>
        <w:tblLayout w:type="fixed"/>
        <w:tblLook w:val="0400" w:firstRow="0" w:lastRow="0" w:firstColumn="0" w:lastColumn="0" w:noHBand="0" w:noVBand="1"/>
      </w:tblPr>
      <w:tblGrid>
        <w:gridCol w:w="4235"/>
        <w:gridCol w:w="461"/>
        <w:gridCol w:w="4419"/>
      </w:tblGrid>
      <w:tr w:rsidR="005F1255" w14:paraId="278083C0" w14:textId="77777777">
        <w:trPr>
          <w:trHeight w:val="200"/>
        </w:trPr>
        <w:tc>
          <w:tcPr>
            <w:tcW w:w="9115" w:type="dxa"/>
            <w:gridSpan w:val="3"/>
            <w:tcBorders>
              <w:top w:val="nil"/>
              <w:left w:val="nil"/>
              <w:bottom w:val="single" w:sz="6" w:space="0" w:color="414142"/>
              <w:right w:val="nil"/>
            </w:tcBorders>
            <w:shd w:val="clear" w:color="auto" w:fill="FFFFFF"/>
          </w:tcPr>
          <w:p w14:paraId="11D15A43" w14:textId="77777777"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Sociālās integrācijas valsts aģentūras Jūrmalas profesionālās vidusskolas vadītāja p.i. </w:t>
            </w:r>
          </w:p>
        </w:tc>
      </w:tr>
      <w:tr w:rsidR="005F1255" w14:paraId="4352ABE3" w14:textId="77777777">
        <w:trPr>
          <w:trHeight w:val="200"/>
        </w:trPr>
        <w:tc>
          <w:tcPr>
            <w:tcW w:w="9115" w:type="dxa"/>
            <w:gridSpan w:val="3"/>
            <w:tcBorders>
              <w:top w:val="nil"/>
              <w:left w:val="nil"/>
              <w:bottom w:val="nil"/>
              <w:right w:val="nil"/>
            </w:tcBorders>
            <w:shd w:val="clear" w:color="auto" w:fill="FFFFFF"/>
          </w:tcPr>
          <w:p w14:paraId="084B1433"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(dokumenta saskaņotāja pilns amata nosaukums)</w:t>
            </w:r>
          </w:p>
        </w:tc>
      </w:tr>
      <w:tr w:rsidR="005F1255" w14:paraId="695C6CBD" w14:textId="77777777">
        <w:trPr>
          <w:trHeight w:val="280"/>
        </w:trPr>
        <w:tc>
          <w:tcPr>
            <w:tcW w:w="4235" w:type="dxa"/>
            <w:tcBorders>
              <w:top w:val="nil"/>
              <w:left w:val="nil"/>
              <w:bottom w:val="single" w:sz="6" w:space="0" w:color="414142"/>
              <w:right w:val="nil"/>
            </w:tcBorders>
            <w:shd w:val="clear" w:color="auto" w:fill="FFFFFF"/>
          </w:tcPr>
          <w:p w14:paraId="5599089E" w14:textId="77777777"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61" w:type="dxa"/>
            <w:tcBorders>
              <w:top w:val="nil"/>
              <w:left w:val="nil"/>
              <w:bottom w:val="nil"/>
              <w:right w:val="nil"/>
            </w:tcBorders>
            <w:shd w:val="clear" w:color="auto" w:fill="FFFFFF"/>
          </w:tcPr>
          <w:p w14:paraId="6AEC777A" w14:textId="77777777" w:rsidR="005F1255" w:rsidRDefault="00ED47FC">
            <w:pPr>
              <w:spacing w:after="0" w:line="240" w:lineRule="auto"/>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nil"/>
              <w:left w:val="nil"/>
              <w:bottom w:val="single" w:sz="6" w:space="0" w:color="414142"/>
              <w:right w:val="nil"/>
            </w:tcBorders>
            <w:shd w:val="clear" w:color="auto" w:fill="FFFFFF"/>
          </w:tcPr>
          <w:p w14:paraId="0CB07A9C"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Inguna Zuševica</w:t>
            </w:r>
          </w:p>
        </w:tc>
      </w:tr>
      <w:tr w:rsidR="005F1255" w14:paraId="00E70632" w14:textId="77777777">
        <w:trPr>
          <w:trHeight w:val="200"/>
        </w:trPr>
        <w:tc>
          <w:tcPr>
            <w:tcW w:w="4235" w:type="dxa"/>
            <w:tcBorders>
              <w:top w:val="single" w:sz="6" w:space="0" w:color="414142"/>
              <w:left w:val="nil"/>
              <w:bottom w:val="nil"/>
              <w:right w:val="nil"/>
            </w:tcBorders>
            <w:shd w:val="clear" w:color="auto" w:fill="FFFFFF"/>
          </w:tcPr>
          <w:p w14:paraId="19C48619"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(paraksts)</w:t>
            </w:r>
          </w:p>
        </w:tc>
        <w:tc>
          <w:tcPr>
            <w:tcW w:w="461" w:type="dxa"/>
            <w:tcBorders>
              <w:top w:val="nil"/>
              <w:left w:val="nil"/>
              <w:bottom w:val="nil"/>
              <w:right w:val="nil"/>
            </w:tcBorders>
            <w:shd w:val="clear" w:color="auto" w:fill="FFFFFF"/>
          </w:tcPr>
          <w:p w14:paraId="23593517"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 </w:t>
            </w:r>
          </w:p>
        </w:tc>
        <w:tc>
          <w:tcPr>
            <w:tcW w:w="4419" w:type="dxa"/>
            <w:tcBorders>
              <w:top w:val="single" w:sz="6" w:space="0" w:color="414142"/>
              <w:left w:val="nil"/>
              <w:bottom w:val="nil"/>
              <w:right w:val="nil"/>
            </w:tcBorders>
            <w:shd w:val="clear" w:color="auto" w:fill="FFFFFF"/>
          </w:tcPr>
          <w:p w14:paraId="30567C30" w14:textId="77777777" w:rsidR="005F1255" w:rsidRDefault="00ED47FC">
            <w:pPr>
              <w:spacing w:after="0" w:line="240" w:lineRule="auto"/>
              <w:jc w:val="center"/>
              <w:rPr>
                <w:rFonts w:ascii="Times New Roman" w:eastAsia="Times New Roman" w:hAnsi="Times New Roman" w:cs="Times New Roman"/>
                <w:color w:val="414142"/>
                <w:sz w:val="20"/>
                <w:szCs w:val="20"/>
              </w:rPr>
            </w:pPr>
            <w:r>
              <w:rPr>
                <w:rFonts w:ascii="Times New Roman" w:eastAsia="Times New Roman" w:hAnsi="Times New Roman" w:cs="Times New Roman"/>
                <w:color w:val="414142"/>
                <w:sz w:val="20"/>
                <w:szCs w:val="20"/>
              </w:rPr>
              <w:t>(vārds, uzvārds)</w:t>
            </w:r>
          </w:p>
        </w:tc>
      </w:tr>
    </w:tbl>
    <w:p w14:paraId="39E56DF4" w14:textId="77777777" w:rsidR="005F1255" w:rsidRDefault="005F1255">
      <w:pPr>
        <w:spacing w:after="0" w:line="240" w:lineRule="auto"/>
        <w:jc w:val="center"/>
        <w:rPr>
          <w:rFonts w:ascii="Times New Roman" w:eastAsia="Times New Roman" w:hAnsi="Times New Roman" w:cs="Times New Roman"/>
          <w:sz w:val="32"/>
          <w:szCs w:val="32"/>
        </w:rPr>
      </w:pPr>
    </w:p>
    <w:p w14:paraId="31B7EF8D" w14:textId="77777777" w:rsidR="005F1255" w:rsidRDefault="00ED47FC">
      <w:pPr>
        <w:spacing w:after="0"/>
        <w:rPr>
          <w:rFonts w:ascii="Times New Roman" w:eastAsia="Times New Roman" w:hAnsi="Times New Roman" w:cs="Times New Roman"/>
          <w:i/>
        </w:rPr>
      </w:pPr>
      <w:r>
        <w:rPr>
          <w:rFonts w:ascii="Times New Roman" w:eastAsia="Times New Roman" w:hAnsi="Times New Roman" w:cs="Times New Roman"/>
          <w:sz w:val="32"/>
          <w:szCs w:val="32"/>
        </w:rPr>
        <w:t xml:space="preserve">               </w:t>
      </w:r>
    </w:p>
    <w:p w14:paraId="786DC538" w14:textId="77777777" w:rsidR="005F1255" w:rsidRDefault="005F1255">
      <w:pPr>
        <w:spacing w:after="0"/>
        <w:rPr>
          <w:rFonts w:ascii="Times New Roman" w:eastAsia="Times New Roman" w:hAnsi="Times New Roman" w:cs="Times New Roman"/>
        </w:rPr>
      </w:pPr>
    </w:p>
    <w:p w14:paraId="2633DCBF" w14:textId="77777777" w:rsidR="005F1255" w:rsidRDefault="005F1255">
      <w:pPr>
        <w:spacing w:after="0" w:line="240" w:lineRule="auto"/>
        <w:rPr>
          <w:rFonts w:ascii="Times New Roman" w:eastAsia="Times New Roman" w:hAnsi="Times New Roman" w:cs="Times New Roman"/>
          <w:sz w:val="32"/>
          <w:szCs w:val="32"/>
        </w:rPr>
      </w:pPr>
    </w:p>
    <w:p w14:paraId="2EA85857" w14:textId="77777777" w:rsidR="005F1255" w:rsidRDefault="005F1255">
      <w:pPr>
        <w:spacing w:after="0" w:line="240" w:lineRule="auto"/>
        <w:rPr>
          <w:rFonts w:ascii="Times New Roman" w:eastAsia="Times New Roman" w:hAnsi="Times New Roman" w:cs="Times New Roman"/>
          <w:sz w:val="32"/>
          <w:szCs w:val="32"/>
        </w:rPr>
      </w:pPr>
    </w:p>
    <w:p w14:paraId="0B51C9FD" w14:textId="77777777" w:rsidR="005F1255" w:rsidRDefault="005F1255">
      <w:pPr>
        <w:spacing w:after="0" w:line="240" w:lineRule="auto"/>
        <w:rPr>
          <w:rFonts w:ascii="Times New Roman" w:eastAsia="Times New Roman" w:hAnsi="Times New Roman" w:cs="Times New Roman"/>
          <w:sz w:val="32"/>
          <w:szCs w:val="32"/>
        </w:rPr>
      </w:pPr>
    </w:p>
    <w:p w14:paraId="5BBEB438" w14:textId="77777777" w:rsidR="005F1255" w:rsidRDefault="005F1255">
      <w:pPr>
        <w:spacing w:after="0" w:line="240" w:lineRule="auto"/>
        <w:rPr>
          <w:rFonts w:ascii="Times New Roman" w:eastAsia="Times New Roman" w:hAnsi="Times New Roman" w:cs="Times New Roman"/>
          <w:sz w:val="32"/>
          <w:szCs w:val="32"/>
        </w:rPr>
      </w:pPr>
    </w:p>
    <w:p w14:paraId="3E14A2DC" w14:textId="77777777" w:rsidR="005F1255" w:rsidRDefault="005F1255">
      <w:pPr>
        <w:spacing w:after="0" w:line="240" w:lineRule="auto"/>
        <w:rPr>
          <w:rFonts w:ascii="Times New Roman" w:eastAsia="Times New Roman" w:hAnsi="Times New Roman" w:cs="Times New Roman"/>
          <w:sz w:val="32"/>
          <w:szCs w:val="32"/>
        </w:rPr>
      </w:pPr>
    </w:p>
    <w:p w14:paraId="38B89595" w14:textId="77777777" w:rsidR="005F1255" w:rsidRDefault="005F1255">
      <w:pPr>
        <w:spacing w:after="0" w:line="240" w:lineRule="auto"/>
        <w:rPr>
          <w:rFonts w:ascii="Times New Roman" w:eastAsia="Times New Roman" w:hAnsi="Times New Roman" w:cs="Times New Roman"/>
          <w:sz w:val="32"/>
          <w:szCs w:val="32"/>
        </w:rPr>
      </w:pPr>
    </w:p>
    <w:p w14:paraId="1C4F4FCB" w14:textId="77777777" w:rsidR="005F1255" w:rsidRDefault="005F1255">
      <w:pPr>
        <w:spacing w:after="0" w:line="240" w:lineRule="auto"/>
        <w:rPr>
          <w:rFonts w:ascii="Times New Roman" w:eastAsia="Times New Roman" w:hAnsi="Times New Roman" w:cs="Times New Roman"/>
          <w:sz w:val="32"/>
          <w:szCs w:val="32"/>
        </w:rPr>
      </w:pPr>
    </w:p>
    <w:p w14:paraId="29B4F058" w14:textId="77777777" w:rsidR="005F1255" w:rsidRDefault="00ED47FC">
      <w:pPr>
        <w:numPr>
          <w:ilvl w:val="0"/>
          <w:numId w:val="13"/>
        </w:num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Izglītības iestādes vispārīgs raksturojums</w:t>
      </w:r>
    </w:p>
    <w:p w14:paraId="1D753264" w14:textId="77777777" w:rsidR="005F1255" w:rsidRDefault="005F1255">
      <w:pPr>
        <w:spacing w:after="0" w:line="240" w:lineRule="auto"/>
        <w:rPr>
          <w:rFonts w:ascii="Times New Roman" w:eastAsia="Times New Roman" w:hAnsi="Times New Roman" w:cs="Times New Roman"/>
          <w:sz w:val="24"/>
          <w:szCs w:val="24"/>
        </w:rPr>
      </w:pPr>
    </w:p>
    <w:p w14:paraId="341AF8AD" w14:textId="77777777" w:rsidR="005F1255" w:rsidRDefault="00ED47FC">
      <w:pPr>
        <w:numPr>
          <w:ilvl w:val="1"/>
          <w:numId w:val="13"/>
        </w:numPr>
        <w:pBdr>
          <w:top w:val="nil"/>
          <w:left w:val="nil"/>
          <w:bottom w:val="nil"/>
          <w:right w:val="nil"/>
          <w:between w:val="nil"/>
        </w:pBdr>
        <w:spacing w:line="300" w:lineRule="auto"/>
        <w:ind w:left="426"/>
        <w:rPr>
          <w:rFonts w:ascii="Times New Roman" w:eastAsia="Times New Roman" w:hAnsi="Times New Roman" w:cs="Times New Roman"/>
          <w:color w:val="000000"/>
        </w:rPr>
      </w:pPr>
      <w:r>
        <w:rPr>
          <w:rFonts w:ascii="Times New Roman" w:eastAsia="Times New Roman" w:hAnsi="Times New Roman" w:cs="Times New Roman"/>
          <w:color w:val="000000"/>
        </w:rPr>
        <w:t>Izglītojamo skaits un īstenotās izglītības programmas 2021./2022. mācību gadā</w:t>
      </w:r>
    </w:p>
    <w:tbl>
      <w:tblPr>
        <w:tblStyle w:val="a2"/>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559"/>
        <w:gridCol w:w="1418"/>
        <w:gridCol w:w="1134"/>
        <w:gridCol w:w="1276"/>
        <w:gridCol w:w="1559"/>
        <w:gridCol w:w="1701"/>
      </w:tblGrid>
      <w:tr w:rsidR="005F1255" w14:paraId="3D681C3E" w14:textId="77777777">
        <w:trPr>
          <w:trHeight w:val="227"/>
        </w:trPr>
        <w:tc>
          <w:tcPr>
            <w:tcW w:w="1843" w:type="dxa"/>
            <w:vMerge w:val="restart"/>
            <w:tcBorders>
              <w:top w:val="single" w:sz="4" w:space="0" w:color="000000"/>
              <w:left w:val="single" w:sz="4" w:space="0" w:color="000000"/>
              <w:bottom w:val="single" w:sz="4" w:space="0" w:color="000000"/>
              <w:right w:val="single" w:sz="4" w:space="0" w:color="000000"/>
            </w:tcBorders>
          </w:tcPr>
          <w:p w14:paraId="09C2D03B"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Izglītības programmas nosaukums </w:t>
            </w:r>
          </w:p>
          <w:p w14:paraId="11BB1093" w14:textId="77777777" w:rsidR="005F1255" w:rsidRDefault="005F1255">
            <w:pPr>
              <w:spacing w:line="300" w:lineRule="auto"/>
              <w:jc w:val="center"/>
              <w:rPr>
                <w:rFonts w:ascii="Times New Roman" w:eastAsia="Times New Roman" w:hAnsi="Times New Roman" w:cs="Times New Roman"/>
                <w:sz w:val="20"/>
                <w:szCs w:val="20"/>
              </w:rPr>
            </w:pPr>
          </w:p>
        </w:tc>
        <w:tc>
          <w:tcPr>
            <w:tcW w:w="1559" w:type="dxa"/>
            <w:vMerge w:val="restart"/>
            <w:tcBorders>
              <w:top w:val="single" w:sz="4" w:space="0" w:color="000000"/>
              <w:left w:val="single" w:sz="4" w:space="0" w:color="000000"/>
              <w:right w:val="single" w:sz="4" w:space="0" w:color="000000"/>
            </w:tcBorders>
          </w:tcPr>
          <w:p w14:paraId="5077802A"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Izglītības</w:t>
            </w:r>
          </w:p>
          <w:p w14:paraId="137C9DE8"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programmas </w:t>
            </w:r>
          </w:p>
          <w:p w14:paraId="2EC28E2C"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kods</w:t>
            </w:r>
          </w:p>
          <w:p w14:paraId="78D4ECFF" w14:textId="77777777" w:rsidR="005F1255" w:rsidRDefault="005F1255">
            <w:pPr>
              <w:spacing w:line="300" w:lineRule="auto"/>
              <w:jc w:val="center"/>
              <w:rPr>
                <w:rFonts w:ascii="Times New Roman" w:eastAsia="Times New Roman" w:hAnsi="Times New Roman" w:cs="Times New Roman"/>
                <w:sz w:val="20"/>
                <w:szCs w:val="20"/>
              </w:rPr>
            </w:pPr>
          </w:p>
        </w:tc>
        <w:tc>
          <w:tcPr>
            <w:tcW w:w="1418" w:type="dxa"/>
            <w:vMerge w:val="restart"/>
            <w:tcBorders>
              <w:left w:val="single" w:sz="4" w:space="0" w:color="000000"/>
            </w:tcBorders>
          </w:tcPr>
          <w:p w14:paraId="1B94E9A0"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Īstenošanas vietas adrese </w:t>
            </w:r>
          </w:p>
          <w:p w14:paraId="3AD363AF"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(ja atšķiras no juridiskās adreses)</w:t>
            </w:r>
          </w:p>
        </w:tc>
        <w:tc>
          <w:tcPr>
            <w:tcW w:w="2410" w:type="dxa"/>
            <w:gridSpan w:val="2"/>
          </w:tcPr>
          <w:p w14:paraId="5AA41221"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Licence</w:t>
            </w:r>
          </w:p>
        </w:tc>
        <w:tc>
          <w:tcPr>
            <w:tcW w:w="1559" w:type="dxa"/>
            <w:vMerge w:val="restart"/>
          </w:tcPr>
          <w:p w14:paraId="635868DB"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Izglītojamo skaits, uzsākot programmas apguvi (prof. izgl.) vai uzsākot 2021./2022. māc.g. (01.09.2021.) </w:t>
            </w:r>
          </w:p>
        </w:tc>
        <w:tc>
          <w:tcPr>
            <w:tcW w:w="1701" w:type="dxa"/>
            <w:vMerge w:val="restart"/>
          </w:tcPr>
          <w:p w14:paraId="51BB96D7" w14:textId="77777777" w:rsidR="005F1255" w:rsidRDefault="00ED47FC">
            <w:pPr>
              <w:spacing w:after="0"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Izglītojamo skaits, noslēdzot sekmīgu programmas apguvi (prof. izgl.)  vai noslēdzot 2021./2022.māc.g.</w:t>
            </w:r>
          </w:p>
          <w:p w14:paraId="2496848F" w14:textId="77777777" w:rsidR="005F1255" w:rsidRDefault="00ED47FC">
            <w:pPr>
              <w:spacing w:after="0"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(31.05.2022.)</w:t>
            </w:r>
          </w:p>
        </w:tc>
      </w:tr>
      <w:tr w:rsidR="005F1255" w14:paraId="59E998FE" w14:textId="77777777">
        <w:trPr>
          <w:trHeight w:val="784"/>
        </w:trPr>
        <w:tc>
          <w:tcPr>
            <w:tcW w:w="1843" w:type="dxa"/>
            <w:vMerge/>
            <w:tcBorders>
              <w:top w:val="single" w:sz="4" w:space="0" w:color="000000"/>
              <w:left w:val="single" w:sz="4" w:space="0" w:color="000000"/>
              <w:bottom w:val="single" w:sz="4" w:space="0" w:color="000000"/>
              <w:right w:val="single" w:sz="4" w:space="0" w:color="000000"/>
            </w:tcBorders>
          </w:tcPr>
          <w:p w14:paraId="5E105C80" w14:textId="77777777" w:rsidR="005F1255" w:rsidRDefault="005F12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559" w:type="dxa"/>
            <w:vMerge/>
            <w:tcBorders>
              <w:top w:val="single" w:sz="4" w:space="0" w:color="000000"/>
              <w:left w:val="single" w:sz="4" w:space="0" w:color="000000"/>
              <w:right w:val="single" w:sz="4" w:space="0" w:color="000000"/>
            </w:tcBorders>
          </w:tcPr>
          <w:p w14:paraId="34B97C82" w14:textId="77777777" w:rsidR="005F1255" w:rsidRDefault="005F12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418" w:type="dxa"/>
            <w:vMerge/>
            <w:tcBorders>
              <w:left w:val="single" w:sz="4" w:space="0" w:color="000000"/>
            </w:tcBorders>
          </w:tcPr>
          <w:p w14:paraId="4AEA512E" w14:textId="77777777" w:rsidR="005F1255" w:rsidRDefault="005F12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134" w:type="dxa"/>
          </w:tcPr>
          <w:p w14:paraId="1A393644"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Nr.</w:t>
            </w:r>
          </w:p>
        </w:tc>
        <w:tc>
          <w:tcPr>
            <w:tcW w:w="1276" w:type="dxa"/>
          </w:tcPr>
          <w:p w14:paraId="1FE39F67"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Licencēšanas</w:t>
            </w:r>
          </w:p>
          <w:p w14:paraId="7A66FDF1" w14:textId="77777777" w:rsidR="005F1255" w:rsidRDefault="00ED47FC">
            <w:pPr>
              <w:spacing w:line="30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datums</w:t>
            </w:r>
          </w:p>
          <w:p w14:paraId="5C290A59" w14:textId="77777777" w:rsidR="005F1255" w:rsidRDefault="005F1255">
            <w:pPr>
              <w:spacing w:line="300" w:lineRule="auto"/>
              <w:jc w:val="center"/>
              <w:rPr>
                <w:rFonts w:ascii="Times New Roman" w:eastAsia="Times New Roman" w:hAnsi="Times New Roman" w:cs="Times New Roman"/>
                <w:sz w:val="20"/>
                <w:szCs w:val="20"/>
              </w:rPr>
            </w:pPr>
          </w:p>
        </w:tc>
        <w:tc>
          <w:tcPr>
            <w:tcW w:w="1559" w:type="dxa"/>
            <w:vMerge/>
          </w:tcPr>
          <w:p w14:paraId="2D7EE5A7" w14:textId="77777777" w:rsidR="005F1255" w:rsidRDefault="005F12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1701" w:type="dxa"/>
            <w:vMerge/>
          </w:tcPr>
          <w:p w14:paraId="783D1207" w14:textId="77777777" w:rsidR="005F1255" w:rsidRDefault="005F125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r>
      <w:tr w:rsidR="005F1255" w14:paraId="162A3A06" w14:textId="77777777">
        <w:trPr>
          <w:trHeight w:val="784"/>
        </w:trPr>
        <w:tc>
          <w:tcPr>
            <w:tcW w:w="1843" w:type="dxa"/>
            <w:tcBorders>
              <w:left w:val="single" w:sz="4" w:space="0" w:color="000000"/>
              <w:right w:val="single" w:sz="4" w:space="0" w:color="000000"/>
            </w:tcBorders>
          </w:tcPr>
          <w:p w14:paraId="719F2B40" w14:textId="77777777" w:rsidR="005F1255" w:rsidRDefault="00ED47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Datorsistēmas, datubāzes un datortīkli</w:t>
            </w:r>
          </w:p>
          <w:p w14:paraId="024B346F" w14:textId="77777777" w:rsidR="005F1255" w:rsidRDefault="005F1255">
            <w:pPr>
              <w:spacing w:line="300" w:lineRule="auto"/>
              <w:rPr>
                <w:rFonts w:ascii="Times New Roman" w:eastAsia="Times New Roman" w:hAnsi="Times New Roman" w:cs="Times New Roman"/>
                <w:sz w:val="24"/>
                <w:szCs w:val="24"/>
              </w:rPr>
            </w:pPr>
          </w:p>
        </w:tc>
        <w:tc>
          <w:tcPr>
            <w:tcW w:w="1559" w:type="dxa"/>
            <w:tcBorders>
              <w:left w:val="single" w:sz="4" w:space="0" w:color="000000"/>
              <w:right w:val="single" w:sz="4" w:space="0" w:color="000000"/>
            </w:tcBorders>
          </w:tcPr>
          <w:p w14:paraId="1A27354F"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33 483 01 1</w:t>
            </w:r>
          </w:p>
        </w:tc>
        <w:tc>
          <w:tcPr>
            <w:tcW w:w="1418" w:type="dxa"/>
            <w:tcBorders>
              <w:left w:val="single" w:sz="4" w:space="0" w:color="000000"/>
            </w:tcBorders>
          </w:tcPr>
          <w:p w14:paraId="6D34C6E7"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Slokas iela 61 un 68, Jūrmala, LV-2015</w:t>
            </w:r>
          </w:p>
        </w:tc>
        <w:tc>
          <w:tcPr>
            <w:tcW w:w="1134" w:type="dxa"/>
          </w:tcPr>
          <w:p w14:paraId="1CBF8D66" w14:textId="77777777" w:rsidR="005F1255" w:rsidRDefault="00B96B36">
            <w:pPr>
              <w:spacing w:line="300" w:lineRule="auto"/>
              <w:jc w:val="center"/>
              <w:rPr>
                <w:rFonts w:ascii="Times New Roman" w:eastAsia="Times New Roman" w:hAnsi="Times New Roman" w:cs="Times New Roman"/>
                <w:sz w:val="24"/>
                <w:szCs w:val="24"/>
              </w:rPr>
            </w:pPr>
            <w:hyperlink r:id="rId9">
              <w:r w:rsidR="00ED47FC">
                <w:rPr>
                  <w:rFonts w:ascii="Times New Roman" w:eastAsia="Times New Roman" w:hAnsi="Times New Roman" w:cs="Times New Roman"/>
                  <w:color w:val="000000"/>
                  <w:sz w:val="24"/>
                  <w:szCs w:val="24"/>
                </w:rPr>
                <w:t>P_3322</w:t>
              </w:r>
            </w:hyperlink>
          </w:p>
        </w:tc>
        <w:tc>
          <w:tcPr>
            <w:tcW w:w="1276" w:type="dxa"/>
            <w:vAlign w:val="center"/>
          </w:tcPr>
          <w:p w14:paraId="7BA030BB"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27.07.2020.</w:t>
            </w:r>
          </w:p>
        </w:tc>
        <w:tc>
          <w:tcPr>
            <w:tcW w:w="1559" w:type="dxa"/>
          </w:tcPr>
          <w:p w14:paraId="4B7A7C5B"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14:paraId="350183CE"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F1255" w14:paraId="58231EC1" w14:textId="77777777">
        <w:trPr>
          <w:trHeight w:val="784"/>
        </w:trPr>
        <w:tc>
          <w:tcPr>
            <w:tcW w:w="1843" w:type="dxa"/>
            <w:tcBorders>
              <w:left w:val="single" w:sz="4" w:space="0" w:color="000000"/>
              <w:right w:val="single" w:sz="4" w:space="0" w:color="000000"/>
            </w:tcBorders>
          </w:tcPr>
          <w:p w14:paraId="6D00B6E4" w14:textId="77777777" w:rsidR="005F1255" w:rsidRDefault="00ED47F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Datorsistēmas, datubāzes un datortīkli</w:t>
            </w:r>
          </w:p>
          <w:p w14:paraId="4F754A4E" w14:textId="77777777" w:rsidR="005F1255" w:rsidRDefault="005F1255">
            <w:pPr>
              <w:widowControl w:val="0"/>
              <w:rPr>
                <w:rFonts w:ascii="Times New Roman" w:eastAsia="Times New Roman" w:hAnsi="Times New Roman" w:cs="Times New Roman"/>
                <w:sz w:val="24"/>
                <w:szCs w:val="24"/>
              </w:rPr>
            </w:pPr>
          </w:p>
        </w:tc>
        <w:tc>
          <w:tcPr>
            <w:tcW w:w="1559" w:type="dxa"/>
            <w:tcBorders>
              <w:left w:val="single" w:sz="4" w:space="0" w:color="000000"/>
              <w:right w:val="single" w:sz="4" w:space="0" w:color="000000"/>
            </w:tcBorders>
          </w:tcPr>
          <w:p w14:paraId="61B06761"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33 483 01 1</w:t>
            </w:r>
          </w:p>
        </w:tc>
        <w:tc>
          <w:tcPr>
            <w:tcW w:w="1418" w:type="dxa"/>
            <w:tcBorders>
              <w:left w:val="single" w:sz="4" w:space="0" w:color="000000"/>
            </w:tcBorders>
          </w:tcPr>
          <w:p w14:paraId="477AD44C"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61 un 68, Jūrmala, LV-2015</w:t>
            </w:r>
          </w:p>
        </w:tc>
        <w:tc>
          <w:tcPr>
            <w:tcW w:w="1134" w:type="dxa"/>
          </w:tcPr>
          <w:p w14:paraId="4E2F3C34" w14:textId="77777777" w:rsidR="005F1255" w:rsidRDefault="00B96B36">
            <w:pPr>
              <w:spacing w:line="300" w:lineRule="auto"/>
              <w:jc w:val="center"/>
              <w:rPr>
                <w:rFonts w:ascii="Times New Roman" w:eastAsia="Times New Roman" w:hAnsi="Times New Roman" w:cs="Times New Roman"/>
                <w:sz w:val="24"/>
                <w:szCs w:val="24"/>
              </w:rPr>
            </w:pPr>
            <w:hyperlink r:id="rId10">
              <w:r w:rsidR="00ED47FC">
                <w:rPr>
                  <w:rFonts w:ascii="Times New Roman" w:eastAsia="Times New Roman" w:hAnsi="Times New Roman" w:cs="Times New Roman"/>
                  <w:color w:val="000000"/>
                  <w:sz w:val="24"/>
                  <w:szCs w:val="24"/>
                </w:rPr>
                <w:t>P-16548</w:t>
              </w:r>
            </w:hyperlink>
          </w:p>
        </w:tc>
        <w:tc>
          <w:tcPr>
            <w:tcW w:w="1276" w:type="dxa"/>
            <w:vAlign w:val="center"/>
          </w:tcPr>
          <w:p w14:paraId="05257382" w14:textId="77777777" w:rsidR="005F1255" w:rsidRDefault="00ED47FC">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08.02.2018.</w:t>
            </w:r>
          </w:p>
        </w:tc>
        <w:tc>
          <w:tcPr>
            <w:tcW w:w="1559" w:type="dxa"/>
          </w:tcPr>
          <w:p w14:paraId="08CCE2D3"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01" w:type="dxa"/>
          </w:tcPr>
          <w:p w14:paraId="37266CA7"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5F1255" w14:paraId="6FD50A35" w14:textId="77777777">
        <w:trPr>
          <w:trHeight w:val="784"/>
        </w:trPr>
        <w:tc>
          <w:tcPr>
            <w:tcW w:w="1843" w:type="dxa"/>
            <w:tcBorders>
              <w:left w:val="single" w:sz="4" w:space="0" w:color="000000"/>
              <w:right w:val="single" w:sz="4" w:space="0" w:color="000000"/>
            </w:tcBorders>
          </w:tcPr>
          <w:p w14:paraId="565FB505" w14:textId="77777777" w:rsidR="005F1255" w:rsidRDefault="00ED47F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Ēdināšanas pakalpojumi</w:t>
            </w:r>
          </w:p>
        </w:tc>
        <w:tc>
          <w:tcPr>
            <w:tcW w:w="1559" w:type="dxa"/>
            <w:tcBorders>
              <w:left w:val="single" w:sz="4" w:space="0" w:color="000000"/>
              <w:right w:val="single" w:sz="4" w:space="0" w:color="000000"/>
            </w:tcBorders>
          </w:tcPr>
          <w:p w14:paraId="30B051AA"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33 811 02 1</w:t>
            </w:r>
          </w:p>
        </w:tc>
        <w:tc>
          <w:tcPr>
            <w:tcW w:w="1418" w:type="dxa"/>
            <w:tcBorders>
              <w:left w:val="single" w:sz="4" w:space="0" w:color="000000"/>
            </w:tcBorders>
          </w:tcPr>
          <w:p w14:paraId="7739C038"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7D901FE6"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P-17422</w:t>
            </w:r>
          </w:p>
        </w:tc>
        <w:tc>
          <w:tcPr>
            <w:tcW w:w="1276" w:type="dxa"/>
          </w:tcPr>
          <w:p w14:paraId="1D24A8A0"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29.08.2018.</w:t>
            </w:r>
          </w:p>
        </w:tc>
        <w:tc>
          <w:tcPr>
            <w:tcW w:w="1559" w:type="dxa"/>
          </w:tcPr>
          <w:p w14:paraId="2265D586"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Pr>
          <w:p w14:paraId="37BD2F86"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F1255" w14:paraId="1ECA71CD" w14:textId="77777777">
        <w:trPr>
          <w:trHeight w:val="784"/>
        </w:trPr>
        <w:tc>
          <w:tcPr>
            <w:tcW w:w="1843" w:type="dxa"/>
            <w:tcBorders>
              <w:left w:val="single" w:sz="4" w:space="0" w:color="000000"/>
              <w:right w:val="single" w:sz="4" w:space="0" w:color="000000"/>
            </w:tcBorders>
          </w:tcPr>
          <w:p w14:paraId="5AF58DFC" w14:textId="77777777" w:rsidR="005F1255" w:rsidRDefault="00ED47FC">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Ēdināšanas pakalpojumi</w:t>
            </w:r>
          </w:p>
        </w:tc>
        <w:tc>
          <w:tcPr>
            <w:tcW w:w="1559" w:type="dxa"/>
            <w:tcBorders>
              <w:left w:val="single" w:sz="4" w:space="0" w:color="000000"/>
              <w:right w:val="single" w:sz="4" w:space="0" w:color="000000"/>
            </w:tcBorders>
          </w:tcPr>
          <w:p w14:paraId="1954EAC5"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20T811021</w:t>
            </w:r>
          </w:p>
        </w:tc>
        <w:tc>
          <w:tcPr>
            <w:tcW w:w="1418" w:type="dxa"/>
            <w:tcBorders>
              <w:left w:val="single" w:sz="4" w:space="0" w:color="000000"/>
            </w:tcBorders>
          </w:tcPr>
          <w:p w14:paraId="69BF4275"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696579DD"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P-17421</w:t>
            </w:r>
          </w:p>
        </w:tc>
        <w:tc>
          <w:tcPr>
            <w:tcW w:w="1276" w:type="dxa"/>
          </w:tcPr>
          <w:p w14:paraId="7500FAAF"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29.08.2018.</w:t>
            </w:r>
          </w:p>
        </w:tc>
        <w:tc>
          <w:tcPr>
            <w:tcW w:w="1559" w:type="dxa"/>
          </w:tcPr>
          <w:p w14:paraId="419DFEE4"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01" w:type="dxa"/>
          </w:tcPr>
          <w:p w14:paraId="65483948"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F1255" w14:paraId="582803E0" w14:textId="77777777">
        <w:trPr>
          <w:trHeight w:val="784"/>
        </w:trPr>
        <w:tc>
          <w:tcPr>
            <w:tcW w:w="1843" w:type="dxa"/>
            <w:tcBorders>
              <w:left w:val="single" w:sz="4" w:space="0" w:color="000000"/>
              <w:right w:val="single" w:sz="4" w:space="0" w:color="000000"/>
            </w:tcBorders>
          </w:tcPr>
          <w:p w14:paraId="577C7580" w14:textId="77777777" w:rsidR="005F1255" w:rsidRDefault="00ED47FC">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Datoru lietošana</w:t>
            </w:r>
          </w:p>
        </w:tc>
        <w:tc>
          <w:tcPr>
            <w:tcW w:w="1559" w:type="dxa"/>
            <w:tcBorders>
              <w:left w:val="single" w:sz="4" w:space="0" w:color="000000"/>
              <w:right w:val="single" w:sz="4" w:space="0" w:color="000000"/>
            </w:tcBorders>
          </w:tcPr>
          <w:p w14:paraId="5CB499E6" w14:textId="77777777" w:rsidR="005F1255" w:rsidRDefault="00B96B36">
            <w:pPr>
              <w:spacing w:line="300" w:lineRule="auto"/>
              <w:jc w:val="center"/>
              <w:rPr>
                <w:rFonts w:ascii="Times New Roman" w:eastAsia="Times New Roman" w:hAnsi="Times New Roman" w:cs="Times New Roman"/>
                <w:sz w:val="24"/>
                <w:szCs w:val="24"/>
              </w:rPr>
            </w:pPr>
            <w:hyperlink r:id="rId11">
              <w:r w:rsidR="00ED47FC">
                <w:rPr>
                  <w:rFonts w:ascii="Times New Roman" w:eastAsia="Times New Roman" w:hAnsi="Times New Roman" w:cs="Times New Roman"/>
                  <w:color w:val="000000"/>
                  <w:sz w:val="24"/>
                  <w:szCs w:val="24"/>
                </w:rPr>
                <w:t>20T482001</w:t>
              </w:r>
            </w:hyperlink>
          </w:p>
        </w:tc>
        <w:tc>
          <w:tcPr>
            <w:tcW w:w="1418" w:type="dxa"/>
            <w:tcBorders>
              <w:left w:val="single" w:sz="4" w:space="0" w:color="000000"/>
            </w:tcBorders>
          </w:tcPr>
          <w:p w14:paraId="1780E3B3"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Slokas iela 68, Jūrmala, LV-2015</w:t>
            </w:r>
          </w:p>
        </w:tc>
        <w:tc>
          <w:tcPr>
            <w:tcW w:w="1134" w:type="dxa"/>
          </w:tcPr>
          <w:p w14:paraId="46AC0705" w14:textId="77777777" w:rsidR="005F1255" w:rsidRDefault="00B96B36">
            <w:pPr>
              <w:spacing w:line="300" w:lineRule="auto"/>
              <w:jc w:val="center"/>
              <w:rPr>
                <w:rFonts w:ascii="Times New Roman" w:eastAsia="Times New Roman" w:hAnsi="Times New Roman" w:cs="Times New Roman"/>
                <w:sz w:val="24"/>
                <w:szCs w:val="24"/>
              </w:rPr>
            </w:pPr>
            <w:hyperlink r:id="rId12">
              <w:r w:rsidR="00ED47FC">
                <w:rPr>
                  <w:rFonts w:ascii="Times New Roman" w:eastAsia="Times New Roman" w:hAnsi="Times New Roman" w:cs="Times New Roman"/>
                  <w:color w:val="000000"/>
                  <w:sz w:val="24"/>
                  <w:szCs w:val="24"/>
                </w:rPr>
                <w:t>P-14075</w:t>
              </w:r>
            </w:hyperlink>
          </w:p>
        </w:tc>
        <w:tc>
          <w:tcPr>
            <w:tcW w:w="1276" w:type="dxa"/>
          </w:tcPr>
          <w:p w14:paraId="50961F1C"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23.05.2016.</w:t>
            </w:r>
          </w:p>
        </w:tc>
        <w:tc>
          <w:tcPr>
            <w:tcW w:w="1559" w:type="dxa"/>
          </w:tcPr>
          <w:p w14:paraId="2A345C46"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701" w:type="dxa"/>
          </w:tcPr>
          <w:p w14:paraId="35C4C0DF"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5F1255" w14:paraId="7C601627" w14:textId="77777777">
        <w:trPr>
          <w:trHeight w:val="784"/>
        </w:trPr>
        <w:tc>
          <w:tcPr>
            <w:tcW w:w="1843" w:type="dxa"/>
            <w:tcBorders>
              <w:left w:val="single" w:sz="4" w:space="0" w:color="000000"/>
              <w:right w:val="single" w:sz="4" w:space="0" w:color="000000"/>
            </w:tcBorders>
          </w:tcPr>
          <w:p w14:paraId="1229928D" w14:textId="77777777" w:rsidR="005F1255" w:rsidRDefault="00ED47FC">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Datorsistēmas, datubāzes un datortīkli</w:t>
            </w:r>
          </w:p>
        </w:tc>
        <w:tc>
          <w:tcPr>
            <w:tcW w:w="1559" w:type="dxa"/>
            <w:tcBorders>
              <w:left w:val="single" w:sz="4" w:space="0" w:color="000000"/>
              <w:right w:val="single" w:sz="4" w:space="0" w:color="000000"/>
            </w:tcBorders>
          </w:tcPr>
          <w:p w14:paraId="5FE7ED75"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30T 483 01 1</w:t>
            </w:r>
          </w:p>
        </w:tc>
        <w:tc>
          <w:tcPr>
            <w:tcW w:w="1418" w:type="dxa"/>
            <w:tcBorders>
              <w:left w:val="single" w:sz="4" w:space="0" w:color="000000"/>
            </w:tcBorders>
          </w:tcPr>
          <w:p w14:paraId="5F8D9138"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Slokas iela 68, Jūrmala, LV-2015</w:t>
            </w:r>
          </w:p>
        </w:tc>
        <w:tc>
          <w:tcPr>
            <w:tcW w:w="1134" w:type="dxa"/>
          </w:tcPr>
          <w:p w14:paraId="55090AE0"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P-16549</w:t>
            </w:r>
          </w:p>
        </w:tc>
        <w:tc>
          <w:tcPr>
            <w:tcW w:w="1276" w:type="dxa"/>
          </w:tcPr>
          <w:p w14:paraId="56F3250A"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08.02.2018.</w:t>
            </w:r>
          </w:p>
        </w:tc>
        <w:tc>
          <w:tcPr>
            <w:tcW w:w="1559" w:type="dxa"/>
          </w:tcPr>
          <w:p w14:paraId="48E0DF87"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75EC1149"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F1255" w14:paraId="706FFE30" w14:textId="77777777">
        <w:trPr>
          <w:trHeight w:val="784"/>
        </w:trPr>
        <w:tc>
          <w:tcPr>
            <w:tcW w:w="1843" w:type="dxa"/>
            <w:tcBorders>
              <w:left w:val="single" w:sz="4" w:space="0" w:color="000000"/>
              <w:right w:val="single" w:sz="4" w:space="0" w:color="000000"/>
            </w:tcBorders>
          </w:tcPr>
          <w:p w14:paraId="0D3EC118" w14:textId="77777777" w:rsidR="005F1255" w:rsidRDefault="00ED47FC">
            <w:pPr>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Materiālu ražošanas tehnoloģijas un izstrādājumu izgatavošana</w:t>
            </w:r>
          </w:p>
        </w:tc>
        <w:tc>
          <w:tcPr>
            <w:tcW w:w="1559" w:type="dxa"/>
            <w:tcBorders>
              <w:left w:val="single" w:sz="4" w:space="0" w:color="000000"/>
              <w:right w:val="single" w:sz="4" w:space="0" w:color="000000"/>
            </w:tcBorders>
          </w:tcPr>
          <w:p w14:paraId="3B8270FD"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20P 548 00</w:t>
            </w:r>
          </w:p>
        </w:tc>
        <w:tc>
          <w:tcPr>
            <w:tcW w:w="1418" w:type="dxa"/>
            <w:tcBorders>
              <w:left w:val="single" w:sz="4" w:space="0" w:color="000000"/>
            </w:tcBorders>
          </w:tcPr>
          <w:p w14:paraId="16356764"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Slokas iela 68, Jūrmala, LV-2015</w:t>
            </w:r>
          </w:p>
        </w:tc>
        <w:tc>
          <w:tcPr>
            <w:tcW w:w="1134" w:type="dxa"/>
          </w:tcPr>
          <w:p w14:paraId="19CC13C3" w14:textId="77777777" w:rsidR="005F1255" w:rsidRDefault="00B96B36">
            <w:pPr>
              <w:spacing w:line="300" w:lineRule="auto"/>
              <w:jc w:val="center"/>
              <w:rPr>
                <w:rFonts w:ascii="Times New Roman" w:eastAsia="Times New Roman" w:hAnsi="Times New Roman" w:cs="Times New Roman"/>
                <w:sz w:val="24"/>
                <w:szCs w:val="24"/>
              </w:rPr>
            </w:pPr>
            <w:hyperlink r:id="rId13">
              <w:r w:rsidR="00ED47FC">
                <w:rPr>
                  <w:rFonts w:ascii="Times New Roman" w:eastAsia="Times New Roman" w:hAnsi="Times New Roman" w:cs="Times New Roman"/>
                  <w:color w:val="000000"/>
                  <w:sz w:val="24"/>
                  <w:szCs w:val="24"/>
                </w:rPr>
                <w:t>P-15395</w:t>
              </w:r>
            </w:hyperlink>
          </w:p>
        </w:tc>
        <w:tc>
          <w:tcPr>
            <w:tcW w:w="1276" w:type="dxa"/>
          </w:tcPr>
          <w:p w14:paraId="451EEEAA"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tcPr>
          <w:p w14:paraId="4EB6CCE5"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Pr>
          <w:p w14:paraId="55DF3E90"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5F1255" w14:paraId="75A661CE" w14:textId="77777777">
        <w:trPr>
          <w:trHeight w:val="784"/>
        </w:trPr>
        <w:tc>
          <w:tcPr>
            <w:tcW w:w="1843" w:type="dxa"/>
            <w:tcBorders>
              <w:left w:val="single" w:sz="4" w:space="0" w:color="000000"/>
              <w:right w:val="single" w:sz="4" w:space="0" w:color="000000"/>
            </w:tcBorders>
          </w:tcPr>
          <w:p w14:paraId="13777C83" w14:textId="77777777" w:rsidR="005F1255" w:rsidRDefault="00ED47FC">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Floristika</w:t>
            </w:r>
          </w:p>
        </w:tc>
        <w:tc>
          <w:tcPr>
            <w:tcW w:w="1559" w:type="dxa"/>
            <w:tcBorders>
              <w:left w:val="single" w:sz="4" w:space="0" w:color="000000"/>
              <w:right w:val="single" w:sz="4" w:space="0" w:color="000000"/>
            </w:tcBorders>
          </w:tcPr>
          <w:p w14:paraId="69F077D7" w14:textId="77777777" w:rsidR="005F1255" w:rsidRDefault="00B96B36">
            <w:pPr>
              <w:spacing w:line="300" w:lineRule="auto"/>
              <w:jc w:val="center"/>
              <w:rPr>
                <w:rFonts w:ascii="Times New Roman" w:eastAsia="Times New Roman" w:hAnsi="Times New Roman" w:cs="Times New Roman"/>
                <w:sz w:val="24"/>
                <w:szCs w:val="24"/>
                <w:highlight w:val="white"/>
              </w:rPr>
            </w:pPr>
            <w:hyperlink r:id="rId14">
              <w:r w:rsidR="00ED47FC">
                <w:rPr>
                  <w:rFonts w:ascii="Times New Roman" w:eastAsia="Times New Roman" w:hAnsi="Times New Roman" w:cs="Times New Roman"/>
                  <w:color w:val="000000"/>
                  <w:sz w:val="24"/>
                  <w:szCs w:val="24"/>
                </w:rPr>
                <w:t>20T215081</w:t>
              </w:r>
            </w:hyperlink>
          </w:p>
        </w:tc>
        <w:tc>
          <w:tcPr>
            <w:tcW w:w="1418" w:type="dxa"/>
            <w:tcBorders>
              <w:left w:val="single" w:sz="4" w:space="0" w:color="000000"/>
            </w:tcBorders>
          </w:tcPr>
          <w:p w14:paraId="49327388"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2F870EFC" w14:textId="77777777" w:rsidR="005F1255" w:rsidRDefault="00B96B36">
            <w:pPr>
              <w:spacing w:line="300" w:lineRule="auto"/>
              <w:jc w:val="center"/>
              <w:rPr>
                <w:rFonts w:ascii="Times New Roman" w:eastAsia="Times New Roman" w:hAnsi="Times New Roman" w:cs="Times New Roman"/>
                <w:sz w:val="24"/>
                <w:szCs w:val="24"/>
              </w:rPr>
            </w:pPr>
            <w:hyperlink r:id="rId15">
              <w:r w:rsidR="00ED47FC">
                <w:rPr>
                  <w:rFonts w:ascii="Times New Roman" w:eastAsia="Times New Roman" w:hAnsi="Times New Roman" w:cs="Times New Roman"/>
                  <w:color w:val="000000"/>
                  <w:sz w:val="24"/>
                  <w:szCs w:val="24"/>
                </w:rPr>
                <w:t>P-15409</w:t>
              </w:r>
            </w:hyperlink>
          </w:p>
        </w:tc>
        <w:tc>
          <w:tcPr>
            <w:tcW w:w="1276" w:type="dxa"/>
          </w:tcPr>
          <w:p w14:paraId="6B56A692"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tcPr>
          <w:p w14:paraId="764124C0"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701" w:type="dxa"/>
          </w:tcPr>
          <w:p w14:paraId="3C2BC160"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F1255" w14:paraId="0B0F5130" w14:textId="77777777">
        <w:trPr>
          <w:trHeight w:val="784"/>
        </w:trPr>
        <w:tc>
          <w:tcPr>
            <w:tcW w:w="1843" w:type="dxa"/>
            <w:tcBorders>
              <w:left w:val="single" w:sz="4" w:space="0" w:color="000000"/>
              <w:right w:val="single" w:sz="4" w:space="0" w:color="000000"/>
            </w:tcBorders>
          </w:tcPr>
          <w:p w14:paraId="0B030530" w14:textId="77777777" w:rsidR="005F1255" w:rsidRDefault="00ED47FC">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Koka izstrādājumu izgatavošana</w:t>
            </w:r>
          </w:p>
        </w:tc>
        <w:tc>
          <w:tcPr>
            <w:tcW w:w="1559" w:type="dxa"/>
            <w:tcBorders>
              <w:left w:val="single" w:sz="4" w:space="0" w:color="000000"/>
              <w:right w:val="single" w:sz="4" w:space="0" w:color="000000"/>
            </w:tcBorders>
          </w:tcPr>
          <w:p w14:paraId="0DEAC4E7"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10T 543 04 1</w:t>
            </w:r>
          </w:p>
        </w:tc>
        <w:tc>
          <w:tcPr>
            <w:tcW w:w="1418" w:type="dxa"/>
            <w:tcBorders>
              <w:left w:val="single" w:sz="4" w:space="0" w:color="000000"/>
            </w:tcBorders>
          </w:tcPr>
          <w:p w14:paraId="029089D2"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Slokas iela 61 un 68, </w:t>
            </w:r>
            <w:r>
              <w:rPr>
                <w:rFonts w:ascii="Times New Roman" w:eastAsia="Times New Roman" w:hAnsi="Times New Roman" w:cs="Times New Roman"/>
                <w:sz w:val="24"/>
                <w:szCs w:val="24"/>
                <w:highlight w:val="white"/>
              </w:rPr>
              <w:lastRenderedPageBreak/>
              <w:t>Jūrmala, LV-2015</w:t>
            </w:r>
          </w:p>
        </w:tc>
        <w:tc>
          <w:tcPr>
            <w:tcW w:w="1134" w:type="dxa"/>
          </w:tcPr>
          <w:p w14:paraId="7E03DDBB"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P-15408</w:t>
            </w:r>
          </w:p>
        </w:tc>
        <w:tc>
          <w:tcPr>
            <w:tcW w:w="1276" w:type="dxa"/>
          </w:tcPr>
          <w:p w14:paraId="755E41B9"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tcPr>
          <w:p w14:paraId="3C0C519D"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3FA3D42B"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F1255" w14:paraId="6815F2FC" w14:textId="77777777">
        <w:trPr>
          <w:trHeight w:val="784"/>
        </w:trPr>
        <w:tc>
          <w:tcPr>
            <w:tcW w:w="1843" w:type="dxa"/>
            <w:tcBorders>
              <w:left w:val="single" w:sz="4" w:space="0" w:color="000000"/>
              <w:right w:val="single" w:sz="4" w:space="0" w:color="000000"/>
            </w:tcBorders>
          </w:tcPr>
          <w:p w14:paraId="65AA5090" w14:textId="77777777" w:rsidR="005F1255" w:rsidRDefault="00ED47FC">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Administratīvie un sekretāra pakalpojumi</w:t>
            </w:r>
          </w:p>
        </w:tc>
        <w:tc>
          <w:tcPr>
            <w:tcW w:w="1559" w:type="dxa"/>
            <w:tcBorders>
              <w:left w:val="single" w:sz="4" w:space="0" w:color="000000"/>
              <w:right w:val="single" w:sz="4" w:space="0" w:color="000000"/>
            </w:tcBorders>
          </w:tcPr>
          <w:p w14:paraId="51E19202" w14:textId="77777777" w:rsidR="005F1255" w:rsidRDefault="00B96B36">
            <w:pPr>
              <w:spacing w:line="300" w:lineRule="auto"/>
              <w:jc w:val="center"/>
              <w:rPr>
                <w:rFonts w:ascii="Times New Roman" w:eastAsia="Times New Roman" w:hAnsi="Times New Roman" w:cs="Times New Roman"/>
                <w:sz w:val="24"/>
                <w:szCs w:val="24"/>
                <w:highlight w:val="white"/>
              </w:rPr>
            </w:pPr>
            <w:hyperlink r:id="rId16">
              <w:r w:rsidR="00ED47FC">
                <w:rPr>
                  <w:rFonts w:ascii="Times New Roman" w:eastAsia="Times New Roman" w:hAnsi="Times New Roman" w:cs="Times New Roman"/>
                  <w:color w:val="000000"/>
                  <w:sz w:val="24"/>
                  <w:szCs w:val="24"/>
                </w:rPr>
                <w:t>20T346011</w:t>
              </w:r>
            </w:hyperlink>
          </w:p>
        </w:tc>
        <w:tc>
          <w:tcPr>
            <w:tcW w:w="1418" w:type="dxa"/>
            <w:tcBorders>
              <w:left w:val="single" w:sz="4" w:space="0" w:color="000000"/>
            </w:tcBorders>
          </w:tcPr>
          <w:p w14:paraId="55AB2D91"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23000186" w14:textId="77777777" w:rsidR="005F1255" w:rsidRDefault="00B96B36">
            <w:pPr>
              <w:spacing w:line="300" w:lineRule="auto"/>
              <w:jc w:val="center"/>
              <w:rPr>
                <w:rFonts w:ascii="Times New Roman" w:eastAsia="Times New Roman" w:hAnsi="Times New Roman" w:cs="Times New Roman"/>
                <w:sz w:val="24"/>
                <w:szCs w:val="24"/>
              </w:rPr>
            </w:pPr>
            <w:hyperlink r:id="rId17">
              <w:r w:rsidR="00ED47FC">
                <w:rPr>
                  <w:rFonts w:ascii="Times New Roman" w:eastAsia="Times New Roman" w:hAnsi="Times New Roman" w:cs="Times New Roman"/>
                  <w:color w:val="000000"/>
                  <w:sz w:val="24"/>
                  <w:szCs w:val="24"/>
                </w:rPr>
                <w:t>P-15445</w:t>
              </w:r>
            </w:hyperlink>
          </w:p>
        </w:tc>
        <w:tc>
          <w:tcPr>
            <w:tcW w:w="1276" w:type="dxa"/>
          </w:tcPr>
          <w:p w14:paraId="52473018"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02.05.2017</w:t>
            </w:r>
          </w:p>
        </w:tc>
        <w:tc>
          <w:tcPr>
            <w:tcW w:w="1559" w:type="dxa"/>
          </w:tcPr>
          <w:p w14:paraId="100CEE53"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14:paraId="5B1FA551"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F1255" w14:paraId="7C0061D2" w14:textId="77777777">
        <w:trPr>
          <w:trHeight w:val="784"/>
        </w:trPr>
        <w:tc>
          <w:tcPr>
            <w:tcW w:w="1843" w:type="dxa"/>
            <w:tcBorders>
              <w:left w:val="single" w:sz="4" w:space="0" w:color="000000"/>
              <w:right w:val="single" w:sz="4" w:space="0" w:color="000000"/>
            </w:tcBorders>
          </w:tcPr>
          <w:p w14:paraId="2D17903B" w14:textId="77777777" w:rsidR="005F1255" w:rsidRDefault="00ED47FC">
            <w:pPr>
              <w:spacing w:line="30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Mājturība</w:t>
            </w:r>
          </w:p>
        </w:tc>
        <w:tc>
          <w:tcPr>
            <w:tcW w:w="1559" w:type="dxa"/>
            <w:tcBorders>
              <w:left w:val="single" w:sz="4" w:space="0" w:color="000000"/>
              <w:right w:val="single" w:sz="4" w:space="0" w:color="000000"/>
            </w:tcBorders>
          </w:tcPr>
          <w:p w14:paraId="7C04E35F"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10T 814 01</w:t>
            </w:r>
          </w:p>
        </w:tc>
        <w:tc>
          <w:tcPr>
            <w:tcW w:w="1418" w:type="dxa"/>
            <w:tcBorders>
              <w:left w:val="single" w:sz="4" w:space="0" w:color="000000"/>
            </w:tcBorders>
          </w:tcPr>
          <w:p w14:paraId="6293BFB3"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61 un 68, Jūrmala, LV-2015</w:t>
            </w:r>
          </w:p>
        </w:tc>
        <w:tc>
          <w:tcPr>
            <w:tcW w:w="1134" w:type="dxa"/>
          </w:tcPr>
          <w:p w14:paraId="592E3089"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P-15391</w:t>
            </w:r>
          </w:p>
        </w:tc>
        <w:tc>
          <w:tcPr>
            <w:tcW w:w="1276" w:type="dxa"/>
          </w:tcPr>
          <w:p w14:paraId="5C08D0EF"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21.04.2017.</w:t>
            </w:r>
          </w:p>
        </w:tc>
        <w:tc>
          <w:tcPr>
            <w:tcW w:w="1559" w:type="dxa"/>
          </w:tcPr>
          <w:p w14:paraId="59444082"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Pr>
          <w:p w14:paraId="2A6B9358"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5F1255" w14:paraId="1ADCEC84" w14:textId="77777777">
        <w:trPr>
          <w:trHeight w:val="784"/>
        </w:trPr>
        <w:tc>
          <w:tcPr>
            <w:tcW w:w="1843" w:type="dxa"/>
            <w:tcBorders>
              <w:left w:val="single" w:sz="4" w:space="0" w:color="000000"/>
              <w:right w:val="single" w:sz="4" w:space="0" w:color="000000"/>
            </w:tcBorders>
          </w:tcPr>
          <w:p w14:paraId="35B5A0BD" w14:textId="77777777" w:rsidR="005F1255" w:rsidRDefault="00B96B36">
            <w:pPr>
              <w:spacing w:line="300" w:lineRule="auto"/>
              <w:rPr>
                <w:rFonts w:ascii="Times New Roman" w:eastAsia="Times New Roman" w:hAnsi="Times New Roman" w:cs="Times New Roman"/>
                <w:sz w:val="24"/>
                <w:szCs w:val="24"/>
                <w:highlight w:val="white"/>
              </w:rPr>
            </w:pPr>
            <w:hyperlink r:id="rId18">
              <w:r w:rsidR="00ED47FC">
                <w:rPr>
                  <w:rFonts w:ascii="Times New Roman" w:eastAsia="Times New Roman" w:hAnsi="Times New Roman" w:cs="Times New Roman"/>
                  <w:color w:val="000000"/>
                  <w:sz w:val="24"/>
                  <w:szCs w:val="24"/>
                </w:rPr>
                <w:t>Komerczinības</w:t>
              </w:r>
            </w:hyperlink>
          </w:p>
        </w:tc>
        <w:tc>
          <w:tcPr>
            <w:tcW w:w="1559" w:type="dxa"/>
            <w:tcBorders>
              <w:left w:val="single" w:sz="4" w:space="0" w:color="000000"/>
              <w:right w:val="single" w:sz="4" w:space="0" w:color="000000"/>
            </w:tcBorders>
          </w:tcPr>
          <w:p w14:paraId="13E4386C" w14:textId="77777777" w:rsidR="005F1255" w:rsidRDefault="00B96B36">
            <w:pPr>
              <w:spacing w:line="300" w:lineRule="auto"/>
              <w:jc w:val="center"/>
              <w:rPr>
                <w:rFonts w:ascii="Times New Roman" w:eastAsia="Times New Roman" w:hAnsi="Times New Roman" w:cs="Times New Roman"/>
                <w:sz w:val="24"/>
                <w:szCs w:val="24"/>
                <w:highlight w:val="white"/>
              </w:rPr>
            </w:pPr>
            <w:hyperlink r:id="rId19">
              <w:r w:rsidR="00ED47FC">
                <w:rPr>
                  <w:rFonts w:ascii="Times New Roman" w:eastAsia="Times New Roman" w:hAnsi="Times New Roman" w:cs="Times New Roman"/>
                  <w:color w:val="000000"/>
                  <w:sz w:val="24"/>
                  <w:szCs w:val="24"/>
                </w:rPr>
                <w:t>20T341021</w:t>
              </w:r>
            </w:hyperlink>
          </w:p>
        </w:tc>
        <w:tc>
          <w:tcPr>
            <w:tcW w:w="1418" w:type="dxa"/>
            <w:tcBorders>
              <w:left w:val="single" w:sz="4" w:space="0" w:color="000000"/>
            </w:tcBorders>
          </w:tcPr>
          <w:p w14:paraId="35553ED5"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vAlign w:val="center"/>
          </w:tcPr>
          <w:p w14:paraId="225842AE" w14:textId="77777777" w:rsidR="005F1255" w:rsidRDefault="00B96B36">
            <w:pPr>
              <w:spacing w:line="300" w:lineRule="auto"/>
              <w:jc w:val="center"/>
              <w:rPr>
                <w:rFonts w:ascii="Times New Roman" w:eastAsia="Times New Roman" w:hAnsi="Times New Roman" w:cs="Times New Roman"/>
                <w:sz w:val="24"/>
                <w:szCs w:val="24"/>
              </w:rPr>
            </w:pPr>
            <w:hyperlink r:id="rId20">
              <w:r w:rsidR="00ED47FC">
                <w:rPr>
                  <w:rFonts w:ascii="Times New Roman" w:eastAsia="Times New Roman" w:hAnsi="Times New Roman" w:cs="Times New Roman"/>
                  <w:sz w:val="24"/>
                  <w:szCs w:val="24"/>
                </w:rPr>
                <w:br/>
              </w:r>
            </w:hyperlink>
            <w:hyperlink r:id="rId21">
              <w:r w:rsidR="00ED47FC">
                <w:rPr>
                  <w:rFonts w:ascii="Times New Roman" w:eastAsia="Times New Roman" w:hAnsi="Times New Roman" w:cs="Times New Roman"/>
                  <w:color w:val="000000"/>
                  <w:sz w:val="24"/>
                  <w:szCs w:val="24"/>
                </w:rPr>
                <w:t>P-15444</w:t>
              </w:r>
            </w:hyperlink>
          </w:p>
        </w:tc>
        <w:tc>
          <w:tcPr>
            <w:tcW w:w="1276" w:type="dxa"/>
            <w:shd w:val="clear" w:color="auto" w:fill="auto"/>
          </w:tcPr>
          <w:p w14:paraId="2F02C3C3" w14:textId="77777777" w:rsidR="005F1255" w:rsidRDefault="005F1255">
            <w:pPr>
              <w:tabs>
                <w:tab w:val="center" w:pos="633"/>
              </w:tabs>
              <w:spacing w:line="300" w:lineRule="auto"/>
              <w:rPr>
                <w:rFonts w:ascii="Times New Roman" w:eastAsia="Times New Roman" w:hAnsi="Times New Roman" w:cs="Times New Roman"/>
                <w:sz w:val="24"/>
                <w:szCs w:val="24"/>
                <w:shd w:val="clear" w:color="auto" w:fill="FEF4AE"/>
              </w:rPr>
            </w:pPr>
          </w:p>
          <w:p w14:paraId="181CCC4F" w14:textId="77777777" w:rsidR="005F1255" w:rsidRDefault="00ED47FC">
            <w:pPr>
              <w:tabs>
                <w:tab w:val="center" w:pos="633"/>
              </w:tabs>
              <w:spacing w:line="3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02.05.2017.</w:t>
            </w:r>
          </w:p>
        </w:tc>
        <w:tc>
          <w:tcPr>
            <w:tcW w:w="1559" w:type="dxa"/>
            <w:shd w:val="clear" w:color="auto" w:fill="auto"/>
          </w:tcPr>
          <w:p w14:paraId="23D6BC95"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1" w:type="dxa"/>
          </w:tcPr>
          <w:p w14:paraId="000D575B"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F1255" w14:paraId="01F758EE" w14:textId="77777777">
        <w:trPr>
          <w:trHeight w:val="784"/>
        </w:trPr>
        <w:tc>
          <w:tcPr>
            <w:tcW w:w="1843" w:type="dxa"/>
            <w:tcBorders>
              <w:left w:val="single" w:sz="4" w:space="0" w:color="000000"/>
              <w:right w:val="single" w:sz="4" w:space="0" w:color="000000"/>
            </w:tcBorders>
          </w:tcPr>
          <w:p w14:paraId="286A4F1C" w14:textId="77777777" w:rsidR="005F1255" w:rsidRDefault="00B96B36">
            <w:pPr>
              <w:spacing w:line="300" w:lineRule="auto"/>
              <w:rPr>
                <w:rFonts w:ascii="Times New Roman" w:eastAsia="Times New Roman" w:hAnsi="Times New Roman" w:cs="Times New Roman"/>
                <w:sz w:val="24"/>
                <w:szCs w:val="24"/>
                <w:highlight w:val="white"/>
              </w:rPr>
            </w:pPr>
            <w:hyperlink r:id="rId22">
              <w:r w:rsidR="00ED47FC">
                <w:rPr>
                  <w:rFonts w:ascii="Times New Roman" w:eastAsia="Times New Roman" w:hAnsi="Times New Roman" w:cs="Times New Roman"/>
                  <w:color w:val="000000"/>
                  <w:sz w:val="24"/>
                  <w:szCs w:val="24"/>
                </w:rPr>
                <w:t>Stādu sagatavošana un podošana</w:t>
              </w:r>
            </w:hyperlink>
          </w:p>
        </w:tc>
        <w:tc>
          <w:tcPr>
            <w:tcW w:w="1559" w:type="dxa"/>
            <w:tcBorders>
              <w:left w:val="single" w:sz="4" w:space="0" w:color="000000"/>
              <w:right w:val="single" w:sz="4" w:space="0" w:color="000000"/>
            </w:tcBorders>
          </w:tcPr>
          <w:p w14:paraId="1169AD68" w14:textId="77777777" w:rsidR="005F1255" w:rsidRDefault="00B96B36">
            <w:pPr>
              <w:spacing w:line="300" w:lineRule="auto"/>
              <w:jc w:val="center"/>
              <w:rPr>
                <w:rFonts w:ascii="Times New Roman" w:eastAsia="Times New Roman" w:hAnsi="Times New Roman" w:cs="Times New Roman"/>
                <w:sz w:val="24"/>
                <w:szCs w:val="24"/>
                <w:highlight w:val="white"/>
              </w:rPr>
            </w:pPr>
            <w:hyperlink r:id="rId23">
              <w:r w:rsidR="00ED47FC">
                <w:rPr>
                  <w:rFonts w:ascii="Times New Roman" w:eastAsia="Times New Roman" w:hAnsi="Times New Roman" w:cs="Times New Roman"/>
                  <w:color w:val="000000"/>
                  <w:sz w:val="24"/>
                  <w:szCs w:val="24"/>
                </w:rPr>
                <w:t>20P622001</w:t>
              </w:r>
            </w:hyperlink>
          </w:p>
        </w:tc>
        <w:tc>
          <w:tcPr>
            <w:tcW w:w="1418" w:type="dxa"/>
            <w:tcBorders>
              <w:left w:val="single" w:sz="4" w:space="0" w:color="000000"/>
            </w:tcBorders>
          </w:tcPr>
          <w:p w14:paraId="1E2E2628" w14:textId="77777777" w:rsidR="005F1255" w:rsidRDefault="00ED47FC">
            <w:pPr>
              <w:spacing w:line="30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Slokas iela 68, Jūrmala, LV-2015</w:t>
            </w:r>
          </w:p>
        </w:tc>
        <w:tc>
          <w:tcPr>
            <w:tcW w:w="1134" w:type="dxa"/>
          </w:tcPr>
          <w:p w14:paraId="6B7A88EC" w14:textId="77777777" w:rsidR="005F1255" w:rsidRDefault="00B96B36">
            <w:pPr>
              <w:spacing w:line="300" w:lineRule="auto"/>
              <w:jc w:val="center"/>
              <w:rPr>
                <w:rFonts w:ascii="Times New Roman" w:eastAsia="Times New Roman" w:hAnsi="Times New Roman" w:cs="Times New Roman"/>
                <w:sz w:val="24"/>
                <w:szCs w:val="24"/>
              </w:rPr>
            </w:pPr>
            <w:hyperlink r:id="rId24">
              <w:r w:rsidR="00ED47FC">
                <w:rPr>
                  <w:rFonts w:ascii="Times New Roman" w:eastAsia="Times New Roman" w:hAnsi="Times New Roman" w:cs="Times New Roman"/>
                  <w:color w:val="000000"/>
                  <w:sz w:val="24"/>
                  <w:szCs w:val="24"/>
                </w:rPr>
                <w:t>P_4928</w:t>
              </w:r>
            </w:hyperlink>
          </w:p>
        </w:tc>
        <w:tc>
          <w:tcPr>
            <w:tcW w:w="1276" w:type="dxa"/>
          </w:tcPr>
          <w:p w14:paraId="56E3AF02" w14:textId="77777777" w:rsidR="005F1255" w:rsidRDefault="00ED47F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21.07.2021 </w:t>
            </w:r>
          </w:p>
          <w:p w14:paraId="77BDC181" w14:textId="77777777" w:rsidR="005F1255" w:rsidRDefault="005F1255">
            <w:pPr>
              <w:spacing w:line="300" w:lineRule="auto"/>
              <w:jc w:val="center"/>
              <w:rPr>
                <w:rFonts w:ascii="Times New Roman" w:eastAsia="Times New Roman" w:hAnsi="Times New Roman" w:cs="Times New Roman"/>
                <w:sz w:val="24"/>
                <w:szCs w:val="24"/>
              </w:rPr>
            </w:pPr>
          </w:p>
        </w:tc>
        <w:tc>
          <w:tcPr>
            <w:tcW w:w="1559" w:type="dxa"/>
          </w:tcPr>
          <w:p w14:paraId="45B573A4"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1" w:type="dxa"/>
          </w:tcPr>
          <w:p w14:paraId="5D222521" w14:textId="77777777" w:rsidR="005F1255" w:rsidRDefault="00ED47FC">
            <w:pPr>
              <w:spacing w:line="30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14:paraId="091B5232" w14:textId="77777777" w:rsidR="005F1255" w:rsidRDefault="005F1255">
      <w:pPr>
        <w:spacing w:after="0" w:line="240" w:lineRule="auto"/>
        <w:rPr>
          <w:rFonts w:ascii="Times New Roman" w:eastAsia="Times New Roman" w:hAnsi="Times New Roman" w:cs="Times New Roman"/>
          <w:sz w:val="24"/>
          <w:szCs w:val="24"/>
        </w:rPr>
      </w:pPr>
    </w:p>
    <w:p w14:paraId="782CF053" w14:textId="77777777" w:rsidR="005F1255" w:rsidRDefault="00ED47FC">
      <w:pPr>
        <w:numPr>
          <w:ilvl w:val="1"/>
          <w:numId w:val="13"/>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6F0C9EC5" w14:textId="77777777" w:rsidR="005F1255" w:rsidRDefault="00ED47FC">
      <w:pPr>
        <w:numPr>
          <w:ilvl w:val="2"/>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dzīvesvietas maiņa (cik daudzi izglītojamie izglītības iestādē 2021./2022. mācību gada laikā) - 0 izglītojamie;</w:t>
      </w:r>
    </w:p>
    <w:p w14:paraId="5233DB95" w14:textId="03125FB1" w:rsidR="005F1255" w:rsidRDefault="00ED47FC">
      <w:pPr>
        <w:numPr>
          <w:ilvl w:val="2"/>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vēlme mainīt izglītības iestādi (cik daudzi izglītojamie izglītības iestādē 2021./2022. mācību gada laikā, galvenie iestādes maiņas iemesli)</w:t>
      </w:r>
      <w:r w:rsidR="00346A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 izglītojamie;  </w:t>
      </w:r>
    </w:p>
    <w:p w14:paraId="2A7BD240" w14:textId="679EEB25" w:rsidR="005F1255" w:rsidRDefault="00ED47FC">
      <w:pPr>
        <w:numPr>
          <w:ilvl w:val="2"/>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cits iemesls (cik daudzi izglītojamie izglītības iestādē, iestādes maiņas iemesls)</w:t>
      </w:r>
      <w:r w:rsidR="00346A85">
        <w:rPr>
          <w:rFonts w:ascii="Times New Roman" w:eastAsia="Times New Roman" w:hAnsi="Times New Roman" w:cs="Times New Roman"/>
          <w:color w:val="000000"/>
          <w:sz w:val="24"/>
          <w:szCs w:val="24"/>
        </w:rPr>
        <w:t>:</w:t>
      </w:r>
    </w:p>
    <w:p w14:paraId="6B3DA309" w14:textId="77777777" w:rsidR="005F1255" w:rsidRDefault="00ED47FC">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Galvenie mācību pārtraukšanas iemesli: pamatdiagnozes saasināšanās, attālinātais/daļēji attālinātais mācību process, programmas neatbilstība izglītojamā spējām un interesēm. </w:t>
      </w:r>
    </w:p>
    <w:p w14:paraId="36A47C8B" w14:textId="77777777" w:rsidR="005F1255" w:rsidRDefault="005F1255">
      <w:pPr>
        <w:pBdr>
          <w:top w:val="nil"/>
          <w:left w:val="nil"/>
          <w:bottom w:val="nil"/>
          <w:right w:val="nil"/>
          <w:between w:val="nil"/>
        </w:pBdr>
        <w:spacing w:after="0" w:line="240" w:lineRule="auto"/>
        <w:ind w:left="1800"/>
        <w:jc w:val="both"/>
        <w:rPr>
          <w:rFonts w:ascii="Times New Roman" w:eastAsia="Times New Roman" w:hAnsi="Times New Roman" w:cs="Times New Roman"/>
          <w:color w:val="000000"/>
          <w:sz w:val="24"/>
          <w:szCs w:val="24"/>
        </w:rPr>
      </w:pPr>
    </w:p>
    <w:p w14:paraId="5F4AA61A" w14:textId="77777777" w:rsidR="005F1255" w:rsidRDefault="00ED47FC">
      <w:pPr>
        <w:numPr>
          <w:ilvl w:val="1"/>
          <w:numId w:val="13"/>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Pedagogu ilgstošās vakances un atbalsta personāla nodrošinājums </w:t>
      </w:r>
    </w:p>
    <w:p w14:paraId="4DD329D5" w14:textId="77777777" w:rsidR="005F1255" w:rsidRDefault="005F125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tbl>
      <w:tblPr>
        <w:tblStyle w:val="a3"/>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075"/>
        <w:gridCol w:w="1959"/>
        <w:gridCol w:w="3038"/>
      </w:tblGrid>
      <w:tr w:rsidR="005F1255" w14:paraId="385070F1" w14:textId="77777777">
        <w:tc>
          <w:tcPr>
            <w:tcW w:w="993" w:type="dxa"/>
          </w:tcPr>
          <w:p w14:paraId="38F8A9EB"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NPK</w:t>
            </w:r>
          </w:p>
        </w:tc>
        <w:tc>
          <w:tcPr>
            <w:tcW w:w="4075" w:type="dxa"/>
          </w:tcPr>
          <w:p w14:paraId="369B7889"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w:t>
            </w:r>
          </w:p>
        </w:tc>
        <w:tc>
          <w:tcPr>
            <w:tcW w:w="1959" w:type="dxa"/>
          </w:tcPr>
          <w:p w14:paraId="056BE349"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Skaits</w:t>
            </w:r>
          </w:p>
        </w:tc>
        <w:tc>
          <w:tcPr>
            <w:tcW w:w="3038" w:type="dxa"/>
          </w:tcPr>
          <w:p w14:paraId="16FB0DE3"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Komentāri (nodrošinājums un ar to saistītie izaicinājumi, pedagogu mainība u.c.)</w:t>
            </w:r>
          </w:p>
        </w:tc>
      </w:tr>
      <w:tr w:rsidR="005F1255" w14:paraId="094B4C56" w14:textId="77777777">
        <w:tc>
          <w:tcPr>
            <w:tcW w:w="993" w:type="dxa"/>
          </w:tcPr>
          <w:p w14:paraId="01099F3A" w14:textId="77777777" w:rsidR="005F1255" w:rsidRDefault="005F1255">
            <w:pPr>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075" w:type="dxa"/>
          </w:tcPr>
          <w:p w14:paraId="692E2718" w14:textId="77777777" w:rsidR="005F1255"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Ilgstošās vakances izglītības iestādē (vairāk kā 1 mēnesi) 2021./2022. māc.g. (līdz 31.05.2022.)</w:t>
            </w:r>
          </w:p>
        </w:tc>
        <w:tc>
          <w:tcPr>
            <w:tcW w:w="1959" w:type="dxa"/>
          </w:tcPr>
          <w:p w14:paraId="2A9EB84F"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038" w:type="dxa"/>
          </w:tcPr>
          <w:p w14:paraId="261185EB" w14:textId="77777777" w:rsidR="005F1255" w:rsidRDefault="0010349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Problemātiski atrast f</w:t>
            </w:r>
            <w:r w:rsidR="00ED47FC">
              <w:rPr>
                <w:rFonts w:ascii="Times New Roman" w:eastAsia="Times New Roman" w:hAnsi="Times New Roman" w:cs="Times New Roman"/>
                <w:color w:val="000000"/>
                <w:sz w:val="24"/>
                <w:szCs w:val="24"/>
              </w:rPr>
              <w:t>izika</w:t>
            </w:r>
            <w:r>
              <w:rPr>
                <w:rFonts w:ascii="Times New Roman" w:eastAsia="Times New Roman" w:hAnsi="Times New Roman" w:cs="Times New Roman"/>
                <w:color w:val="000000"/>
                <w:sz w:val="24"/>
                <w:szCs w:val="24"/>
              </w:rPr>
              <w:t xml:space="preserve">s, </w:t>
            </w:r>
            <w:r w:rsidR="00ED47FC">
              <w:rPr>
                <w:rFonts w:ascii="Times New Roman" w:eastAsia="Times New Roman" w:hAnsi="Times New Roman" w:cs="Times New Roman"/>
                <w:color w:val="000000"/>
                <w:sz w:val="24"/>
                <w:szCs w:val="24"/>
              </w:rPr>
              <w:t>krievu valoda</w:t>
            </w:r>
            <w:r>
              <w:rPr>
                <w:rFonts w:ascii="Times New Roman" w:eastAsia="Times New Roman" w:hAnsi="Times New Roman" w:cs="Times New Roman"/>
                <w:color w:val="000000"/>
                <w:sz w:val="24"/>
                <w:szCs w:val="24"/>
              </w:rPr>
              <w:t>s peda</w:t>
            </w:r>
            <w:r w:rsidR="00C53864">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ogus.</w:t>
            </w:r>
          </w:p>
        </w:tc>
      </w:tr>
      <w:tr w:rsidR="005F1255" w14:paraId="36553851" w14:textId="77777777">
        <w:tc>
          <w:tcPr>
            <w:tcW w:w="993" w:type="dxa"/>
          </w:tcPr>
          <w:p w14:paraId="28BC290E" w14:textId="77777777" w:rsidR="005F1255" w:rsidRDefault="005F1255">
            <w:pPr>
              <w:numPr>
                <w:ilvl w:val="0"/>
                <w:numId w:val="14"/>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p>
        </w:tc>
        <w:tc>
          <w:tcPr>
            <w:tcW w:w="4075" w:type="dxa"/>
          </w:tcPr>
          <w:p w14:paraId="557FBF33" w14:textId="77777777" w:rsidR="005F1255"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iestādē pieejamais atbalsta personāls izglītības iestādē, noslēdzot 2021./2022. māc.g. (līdz 31.05.2022.)</w:t>
            </w:r>
          </w:p>
        </w:tc>
        <w:tc>
          <w:tcPr>
            <w:tcW w:w="1959" w:type="dxa"/>
          </w:tcPr>
          <w:p w14:paraId="20D6DB73"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3038" w:type="dxa"/>
          </w:tcPr>
          <w:p w14:paraId="6DAD8F09" w14:textId="77777777" w:rsidR="005F1255" w:rsidRPr="00346A8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62017C">
              <w:rPr>
                <w:rFonts w:ascii="Times New Roman" w:eastAsia="Times New Roman" w:hAnsi="Times New Roman" w:cs="Times New Roman"/>
                <w:color w:val="000000"/>
                <w:sz w:val="24"/>
                <w:szCs w:val="24"/>
              </w:rPr>
              <w:t xml:space="preserve">Bibliotekārs, divi eksperti karjeras atbalsta jomā, mācību procesa organizators, </w:t>
            </w:r>
            <w:r w:rsidRPr="0062017C">
              <w:rPr>
                <w:rFonts w:ascii="Times New Roman" w:eastAsia="Times New Roman" w:hAnsi="Times New Roman" w:cs="Times New Roman"/>
                <w:color w:val="000000"/>
                <w:sz w:val="24"/>
                <w:szCs w:val="24"/>
              </w:rPr>
              <w:lastRenderedPageBreak/>
              <w:t>izglītības darba speciālists, 22 profesionālās rehabilitācijas atbalsta nodaļas speciālisti.</w:t>
            </w:r>
          </w:p>
        </w:tc>
      </w:tr>
    </w:tbl>
    <w:p w14:paraId="7E5E5290" w14:textId="77777777" w:rsidR="005F1255" w:rsidRDefault="005F1255">
      <w:pPr>
        <w:spacing w:after="0" w:line="240" w:lineRule="auto"/>
        <w:jc w:val="center"/>
        <w:rPr>
          <w:rFonts w:ascii="Times New Roman" w:eastAsia="Times New Roman" w:hAnsi="Times New Roman" w:cs="Times New Roman"/>
          <w:b/>
          <w:sz w:val="24"/>
          <w:szCs w:val="24"/>
        </w:rPr>
      </w:pPr>
    </w:p>
    <w:p w14:paraId="03926809" w14:textId="77777777" w:rsidR="005F1255" w:rsidRDefault="005F1255">
      <w:pPr>
        <w:spacing w:after="0" w:line="240" w:lineRule="auto"/>
        <w:jc w:val="center"/>
        <w:rPr>
          <w:rFonts w:ascii="Times New Roman" w:eastAsia="Times New Roman" w:hAnsi="Times New Roman" w:cs="Times New Roman"/>
          <w:b/>
          <w:sz w:val="24"/>
          <w:szCs w:val="24"/>
        </w:rPr>
      </w:pPr>
    </w:p>
    <w:p w14:paraId="2855C622" w14:textId="77777777" w:rsidR="00346A85" w:rsidRDefault="00ED47FC" w:rsidP="00346A85">
      <w:pPr>
        <w:pBdr>
          <w:top w:val="nil"/>
          <w:left w:val="nil"/>
          <w:bottom w:val="nil"/>
          <w:right w:val="nil"/>
          <w:between w:val="nil"/>
        </w:pBdr>
        <w:spacing w:after="0" w:line="276"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Izglītības iestādes darbības pamatmērķi un prioritātes</w:t>
      </w:r>
      <w:r w:rsidR="00346A85" w:rsidRPr="00346A85">
        <w:rPr>
          <w:rFonts w:ascii="Times New Roman" w:eastAsia="Times New Roman" w:hAnsi="Times New Roman" w:cs="Times New Roman"/>
          <w:sz w:val="24"/>
          <w:szCs w:val="24"/>
        </w:rPr>
        <w:t xml:space="preserve"> </w:t>
      </w:r>
    </w:p>
    <w:p w14:paraId="5195DA49" w14:textId="77777777" w:rsidR="00346A85" w:rsidRDefault="00346A85" w:rsidP="00346A85">
      <w:pPr>
        <w:pBdr>
          <w:top w:val="nil"/>
          <w:left w:val="nil"/>
          <w:bottom w:val="nil"/>
          <w:right w:val="nil"/>
          <w:between w:val="nil"/>
        </w:pBdr>
        <w:spacing w:after="0" w:line="276" w:lineRule="auto"/>
        <w:ind w:firstLine="425"/>
        <w:jc w:val="both"/>
        <w:rPr>
          <w:rFonts w:ascii="Times New Roman" w:eastAsia="Times New Roman" w:hAnsi="Times New Roman" w:cs="Times New Roman"/>
          <w:sz w:val="24"/>
          <w:szCs w:val="24"/>
        </w:rPr>
      </w:pPr>
    </w:p>
    <w:p w14:paraId="69028232" w14:textId="2B126B9C" w:rsidR="00346A85" w:rsidRPr="003F21F9" w:rsidRDefault="00346A85" w:rsidP="00346A85">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Sociālās integrācijas valsts aģentūra (turpmāk – Aģentūra) ir labklājības ministr</w:t>
      </w:r>
      <w:r w:rsidR="005B0EE1">
        <w:rPr>
          <w:rFonts w:ascii="Times New Roman" w:eastAsia="Times New Roman" w:hAnsi="Times New Roman" w:cs="Times New Roman"/>
          <w:sz w:val="24"/>
          <w:szCs w:val="24"/>
        </w:rPr>
        <w:t xml:space="preserve">ijas </w:t>
      </w:r>
      <w:r>
        <w:rPr>
          <w:rFonts w:ascii="Times New Roman" w:eastAsia="Times New Roman" w:hAnsi="Times New Roman" w:cs="Times New Roman"/>
          <w:sz w:val="24"/>
          <w:szCs w:val="24"/>
        </w:rPr>
        <w:t xml:space="preserve">pārraudzībā esoša valsts pārvaldes iestāde, kura nodrošina sociālās un profesionālās rehabilitācijas pakalpojumus.  </w:t>
      </w:r>
      <w:r>
        <w:rPr>
          <w:rFonts w:ascii="Times New Roman" w:eastAsia="Times New Roman" w:hAnsi="Times New Roman" w:cs="Times New Roman"/>
          <w:color w:val="000000"/>
          <w:sz w:val="24"/>
          <w:szCs w:val="24"/>
        </w:rPr>
        <w:t xml:space="preserve">Aģentūras struktūrvienības ir divas izglītības iestādes:  </w:t>
      </w:r>
      <w:r w:rsidRPr="003F21F9">
        <w:rPr>
          <w:rFonts w:ascii="Times New Roman" w:eastAsia="Times New Roman" w:hAnsi="Times New Roman" w:cs="Times New Roman"/>
          <w:color w:val="000000"/>
          <w:sz w:val="24"/>
          <w:szCs w:val="24"/>
        </w:rPr>
        <w:t xml:space="preserve">Sociālās integrācijas valsts aģentūras koledža un Jūrmalas profesionālā vidusskola </w:t>
      </w:r>
      <w:r w:rsidRPr="003F21F9">
        <w:rPr>
          <w:rFonts w:ascii="Times New Roman" w:eastAsia="Times New Roman" w:hAnsi="Times New Roman" w:cs="Times New Roman"/>
          <w:sz w:val="24"/>
          <w:szCs w:val="24"/>
        </w:rPr>
        <w:t>(turpmāk – JPV)</w:t>
      </w:r>
      <w:r w:rsidRPr="003F21F9">
        <w:rPr>
          <w:rFonts w:ascii="Times New Roman" w:eastAsia="Times New Roman" w:hAnsi="Times New Roman" w:cs="Times New Roman"/>
          <w:color w:val="000000"/>
          <w:sz w:val="24"/>
          <w:szCs w:val="24"/>
        </w:rPr>
        <w:t>, kas sniedz profesionālās rehabilitācijas pakalpojumu par valsts budžeta līdzekļiem personām ar invaliditāti vai prognozējamo invaliditāti.</w:t>
      </w:r>
    </w:p>
    <w:p w14:paraId="22ADCF5A" w14:textId="77777777" w:rsidR="005F1255" w:rsidRDefault="005F1255">
      <w:pPr>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F87E60" w14:textId="77777777" w:rsidR="005F1255" w:rsidRDefault="00ED47FC">
      <w:pPr>
        <w:numPr>
          <w:ilvl w:val="1"/>
          <w:numId w:val="13"/>
        </w:numPr>
        <w:pBdr>
          <w:top w:val="nil"/>
          <w:left w:val="nil"/>
          <w:bottom w:val="nil"/>
          <w:right w:val="nil"/>
          <w:between w:val="nil"/>
        </w:pBdr>
        <w:spacing w:before="120" w:after="0" w:line="276" w:lineRule="auto"/>
        <w:ind w:left="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iestādes misija – pilnveidot personu ar invaliditāti un funkcionēšanas traucējumiem darba prasmes un kompetences, veicinot personas konkurētspēju darba tirgū.</w:t>
      </w:r>
    </w:p>
    <w:p w14:paraId="5814D1B6" w14:textId="77777777" w:rsidR="005F1255" w:rsidRDefault="00ED47FC">
      <w:pPr>
        <w:numPr>
          <w:ilvl w:val="1"/>
          <w:numId w:val="13"/>
        </w:numPr>
        <w:pBdr>
          <w:top w:val="nil"/>
          <w:left w:val="nil"/>
          <w:bottom w:val="nil"/>
          <w:right w:val="nil"/>
          <w:between w:val="nil"/>
        </w:pBdr>
        <w:spacing w:before="120" w:after="0" w:line="276" w:lineRule="auto"/>
        <w:ind w:left="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iestādes vīzija par izglītojamo – zinošs un konkurētspējīgs savas jomas speciālists.</w:t>
      </w:r>
    </w:p>
    <w:p w14:paraId="31BE0CBC" w14:textId="77777777" w:rsidR="005F1255" w:rsidRDefault="00ED47FC">
      <w:pPr>
        <w:numPr>
          <w:ilvl w:val="1"/>
          <w:numId w:val="13"/>
        </w:numPr>
        <w:pBdr>
          <w:top w:val="nil"/>
          <w:left w:val="nil"/>
          <w:bottom w:val="nil"/>
          <w:right w:val="nil"/>
          <w:between w:val="nil"/>
        </w:pBdr>
        <w:spacing w:before="120" w:after="0" w:line="276" w:lineRule="auto"/>
        <w:ind w:left="4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iestādes vērtības cilvēkcentrētā veidā-</w:t>
      </w:r>
    </w:p>
    <w:p w14:paraId="5E4D28C7" w14:textId="28224CEC" w:rsidR="005F1255" w:rsidRDefault="00ED47FC">
      <w:pPr>
        <w:pBdr>
          <w:top w:val="nil"/>
          <w:left w:val="nil"/>
          <w:bottom w:val="nil"/>
          <w:right w:val="nil"/>
          <w:between w:val="nil"/>
        </w:pBdr>
        <w:spacing w:after="0" w:line="276" w:lineRule="auto"/>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JPV vērtības cilvēkcentrētā veidā</w:t>
      </w:r>
      <w:r w:rsidR="00C53864">
        <w:rPr>
          <w:rFonts w:ascii="Times New Roman" w:eastAsia="Times New Roman" w:hAnsi="Times New Roman" w:cs="Times New Roman"/>
          <w:sz w:val="24"/>
          <w:szCs w:val="24"/>
        </w:rPr>
        <w:t>:</w:t>
      </w:r>
    </w:p>
    <w:p w14:paraId="51223D0C" w14:textId="77777777" w:rsidR="005F1255" w:rsidRDefault="00ED47FC">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Integrācija.</w:t>
      </w:r>
      <w:r>
        <w:rPr>
          <w:rFonts w:ascii="Times New Roman" w:eastAsia="Times New Roman" w:hAnsi="Times New Roman" w:cs="Times New Roman"/>
          <w:sz w:val="24"/>
          <w:szCs w:val="24"/>
        </w:rPr>
        <w:t xml:space="preserve"> Skolas vide ir atvērta cilvēkiem, kuriem nepieciešams atbalsts, lai iekļautos nodarbinātībā un sabiedrībā. Aģentūras speciālisti nodrošina multiprofesionālu un savstarpēji integrētu pieeju izglītības procesam, lai nodrošinātu izglītojamo izaugsmi, attīstību un integrēšanos sabiedrībā un darba tirgū.</w:t>
      </w:r>
    </w:p>
    <w:p w14:paraId="298CDEA3" w14:textId="77777777" w:rsidR="005F1255" w:rsidRDefault="00ED47FC">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Kompetence.</w:t>
      </w:r>
      <w:r>
        <w:rPr>
          <w:rFonts w:ascii="Times New Roman" w:eastAsia="Times New Roman" w:hAnsi="Times New Roman" w:cs="Times New Roman"/>
          <w:sz w:val="24"/>
          <w:szCs w:val="24"/>
        </w:rPr>
        <w:t xml:space="preserve"> Skolu raksturo profesionālā kompetence strādāt ar personām ar dažāda veida funkcionēšanas traucējumiem. Pedagogi demonstrē augsta līmeņa profesionalitāti, individuāli bāzētu, mūsdienīgu un inovatīvu pieeju izglītības procesam, kā arī pedagoģisko metožu daudzveidību. Aģentūras komanda sniedz maksimālu atbalstu katram izglītojamam atbilstoši viņa spējām, vajadzībām un mācīšanās tempam.</w:t>
      </w:r>
    </w:p>
    <w:p w14:paraId="1C45CE90" w14:textId="77777777" w:rsidR="005F1255" w:rsidRDefault="00ED47FC">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Dažādība.</w:t>
      </w:r>
      <w:r>
        <w:rPr>
          <w:rFonts w:ascii="Times New Roman" w:eastAsia="Times New Roman" w:hAnsi="Times New Roman" w:cs="Times New Roman"/>
          <w:sz w:val="24"/>
          <w:szCs w:val="24"/>
        </w:rPr>
        <w:t xml:space="preserve"> Aģentūra novērtē dažādību, atbalstot to gan darbinieku, gan klientu vidū. Aģentūra iedrošina atklāt dažādības vērtību un katra cilvēka potenciālu, nebaidīties no atšķirīgām personībām, viedokļiem, pieredzēm.   Īstenojot dažādus apmācību virzienus, Skola dod iespēju personām ar invaliditāti atrast piemērotāko izglītības programmu.</w:t>
      </w:r>
    </w:p>
    <w:p w14:paraId="3D121865" w14:textId="77777777" w:rsidR="005F1255" w:rsidRDefault="005F1255">
      <w:pPr>
        <w:pBdr>
          <w:top w:val="nil"/>
          <w:left w:val="nil"/>
          <w:bottom w:val="nil"/>
          <w:right w:val="nil"/>
          <w:between w:val="nil"/>
        </w:pBdr>
        <w:spacing w:after="0" w:line="276" w:lineRule="auto"/>
        <w:ind w:firstLine="425"/>
        <w:jc w:val="both"/>
        <w:rPr>
          <w:rFonts w:ascii="Times New Roman" w:eastAsia="Times New Roman" w:hAnsi="Times New Roman" w:cs="Times New Roman"/>
          <w:color w:val="000000"/>
          <w:sz w:val="24"/>
          <w:szCs w:val="24"/>
        </w:rPr>
      </w:pPr>
    </w:p>
    <w:p w14:paraId="7A3EA95D" w14:textId="77777777" w:rsidR="005F1255" w:rsidRDefault="00ED47FC">
      <w:pPr>
        <w:numPr>
          <w:ilvl w:val="1"/>
          <w:numId w:val="13"/>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2021./2022. mācību gada darba prioritātes un sasniegtie rezultāti</w:t>
      </w:r>
    </w:p>
    <w:p w14:paraId="50F44A59" w14:textId="77777777" w:rsidR="005F1255" w:rsidRDefault="005F125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tbl>
      <w:tblPr>
        <w:tblStyle w:val="a4"/>
        <w:tblW w:w="8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8"/>
        <w:gridCol w:w="3690"/>
        <w:gridCol w:w="2779"/>
      </w:tblGrid>
      <w:tr w:rsidR="005F1255" w14:paraId="32345621" w14:textId="77777777">
        <w:tc>
          <w:tcPr>
            <w:tcW w:w="2528" w:type="dxa"/>
          </w:tcPr>
          <w:p w14:paraId="46D51205"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Prioritāte</w:t>
            </w:r>
          </w:p>
        </w:tc>
        <w:tc>
          <w:tcPr>
            <w:tcW w:w="3690" w:type="dxa"/>
          </w:tcPr>
          <w:p w14:paraId="772133E9"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Sasniedzamie rezultāti kvantitatīvi un kvalitatīvi</w:t>
            </w:r>
          </w:p>
        </w:tc>
        <w:tc>
          <w:tcPr>
            <w:tcW w:w="2779" w:type="dxa"/>
          </w:tcPr>
          <w:p w14:paraId="4FD179A4"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Norāde par uzdevumu izpildi (Sasniegts/daļēji sasniegts/ Nav sasniegts) un komentārs</w:t>
            </w:r>
          </w:p>
        </w:tc>
      </w:tr>
      <w:tr w:rsidR="005F1255" w14:paraId="2F337B84" w14:textId="77777777">
        <w:tc>
          <w:tcPr>
            <w:tcW w:w="2528" w:type="dxa"/>
            <w:vMerge w:val="restart"/>
          </w:tcPr>
          <w:p w14:paraId="1CD909C1"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Motivācija attālinātajā mācību procesā.</w:t>
            </w:r>
          </w:p>
        </w:tc>
        <w:tc>
          <w:tcPr>
            <w:tcW w:w="3690" w:type="dxa"/>
          </w:tcPr>
          <w:p w14:paraId="4D57FBD1" w14:textId="77777777" w:rsidR="005F1255" w:rsidRDefault="00ED47FC">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kvalitatīvi</w:t>
            </w:r>
          </w:p>
          <w:p w14:paraId="43645E70" w14:textId="5ABA8686" w:rsidR="005F1255" w:rsidRDefault="00ED47FC">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Izglītojamajiem</w:t>
            </w:r>
            <w:r w:rsidR="00346A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sociālo darbinieku, psihologu, ekspertu </w:t>
            </w:r>
            <w:r>
              <w:rPr>
                <w:rFonts w:ascii="Times New Roman" w:eastAsia="Times New Roman" w:hAnsi="Times New Roman" w:cs="Times New Roman"/>
                <w:color w:val="000000"/>
                <w:sz w:val="24"/>
                <w:szCs w:val="24"/>
              </w:rPr>
              <w:lastRenderedPageBreak/>
              <w:t>karjeras atbalsta jomā, audzinātāju, pedagogu atbalsts.</w:t>
            </w:r>
          </w:p>
          <w:p w14:paraId="7C87BC89" w14:textId="46EDBF7E"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Pedagogiem</w:t>
            </w:r>
            <w:r w:rsidR="0010349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metodisko komisiju sēdes, profesionālās rehabilitācijas atbalsta </w:t>
            </w:r>
            <w:r w:rsidR="00C53864">
              <w:rPr>
                <w:rFonts w:ascii="Times New Roman" w:eastAsia="Times New Roman" w:hAnsi="Times New Roman" w:cs="Times New Roman"/>
                <w:color w:val="000000"/>
                <w:sz w:val="24"/>
                <w:szCs w:val="24"/>
              </w:rPr>
              <w:t xml:space="preserve">komisiju </w:t>
            </w:r>
            <w:r>
              <w:rPr>
                <w:rFonts w:ascii="Times New Roman" w:eastAsia="Times New Roman" w:hAnsi="Times New Roman" w:cs="Times New Roman"/>
                <w:color w:val="000000"/>
                <w:sz w:val="24"/>
                <w:szCs w:val="24"/>
              </w:rPr>
              <w:t>sēdes</w:t>
            </w:r>
            <w:r w:rsidR="00A5210E">
              <w:rPr>
                <w:rFonts w:ascii="Times New Roman" w:eastAsia="Times New Roman" w:hAnsi="Times New Roman" w:cs="Times New Roman"/>
                <w:color w:val="000000"/>
                <w:sz w:val="24"/>
                <w:szCs w:val="24"/>
              </w:rPr>
              <w:t>.</w:t>
            </w:r>
          </w:p>
        </w:tc>
        <w:tc>
          <w:tcPr>
            <w:tcW w:w="2779" w:type="dxa"/>
          </w:tcPr>
          <w:p w14:paraId="7E58C967"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Sasniegts</w:t>
            </w:r>
          </w:p>
        </w:tc>
      </w:tr>
      <w:tr w:rsidR="005F1255" w14:paraId="081692F8" w14:textId="77777777">
        <w:tc>
          <w:tcPr>
            <w:tcW w:w="2528" w:type="dxa"/>
            <w:vMerge/>
          </w:tcPr>
          <w:p w14:paraId="65163D9C" w14:textId="77777777" w:rsidR="005F1255" w:rsidRDefault="005F125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690" w:type="dxa"/>
          </w:tcPr>
          <w:p w14:paraId="21466E87" w14:textId="77777777" w:rsidR="005F1255" w:rsidRDefault="00ED47FC">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kvantitatīvi</w:t>
            </w:r>
          </w:p>
          <w:p w14:paraId="260AF741"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Tehniskais atbalsts</w:t>
            </w:r>
            <w:r w:rsidR="00103496">
              <w:rPr>
                <w:rFonts w:ascii="Times New Roman" w:eastAsia="Times New Roman" w:hAnsi="Times New Roman" w:cs="Times New Roman"/>
                <w:color w:val="000000"/>
                <w:sz w:val="24"/>
                <w:szCs w:val="24"/>
              </w:rPr>
              <w:t xml:space="preserve"> un nepieciešamais nodrošinājums.</w:t>
            </w:r>
          </w:p>
        </w:tc>
        <w:tc>
          <w:tcPr>
            <w:tcW w:w="2779" w:type="dxa"/>
          </w:tcPr>
          <w:p w14:paraId="0DBC33A9" w14:textId="7E1EFD88"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Sasniegts</w:t>
            </w:r>
            <w:r w:rsidR="00346A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346A85">
              <w:rPr>
                <w:rFonts w:ascii="Times New Roman" w:eastAsia="Times New Roman" w:hAnsi="Times New Roman" w:cs="Times New Roman"/>
                <w:color w:val="000000"/>
                <w:sz w:val="24"/>
                <w:szCs w:val="24"/>
              </w:rPr>
              <w:t xml:space="preserve">15 </w:t>
            </w:r>
            <w:r>
              <w:rPr>
                <w:rFonts w:ascii="Times New Roman" w:eastAsia="Times New Roman" w:hAnsi="Times New Roman" w:cs="Times New Roman"/>
                <w:color w:val="000000"/>
                <w:sz w:val="24"/>
                <w:szCs w:val="24"/>
              </w:rPr>
              <w:t>izglītojamiem un diviem pedagogiem nodrošināts tehniskais atbalsts attālinātajā mācību procesā.</w:t>
            </w:r>
          </w:p>
        </w:tc>
      </w:tr>
      <w:tr w:rsidR="005F1255" w14:paraId="3228D618" w14:textId="77777777">
        <w:tc>
          <w:tcPr>
            <w:tcW w:w="2528" w:type="dxa"/>
            <w:vMerge w:val="restart"/>
          </w:tcPr>
          <w:p w14:paraId="6510ECE3" w14:textId="77777777" w:rsidR="005F1255" w:rsidRDefault="00ED47FC">
            <w:pPr>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Pedagogu un izglītojamo digitālo prasmju pilnveidošana.</w:t>
            </w:r>
          </w:p>
        </w:tc>
        <w:tc>
          <w:tcPr>
            <w:tcW w:w="3690" w:type="dxa"/>
          </w:tcPr>
          <w:p w14:paraId="555CB487" w14:textId="77777777" w:rsidR="005F1255" w:rsidRDefault="00ED47FC">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kvalitatīvi</w:t>
            </w:r>
          </w:p>
          <w:p w14:paraId="608686BE" w14:textId="63B95798"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Mācību procesā pievērst uzmanību digitālo prasmju pilnveidošanai: PowerPoint prezentācijas, darbs </w:t>
            </w:r>
            <w:r w:rsidR="00A5210E">
              <w:rPr>
                <w:rFonts w:ascii="Times New Roman" w:eastAsia="Times New Roman" w:hAnsi="Times New Roman" w:cs="Times New Roman"/>
                <w:color w:val="000000"/>
                <w:sz w:val="24"/>
                <w:szCs w:val="24"/>
              </w:rPr>
              <w:t xml:space="preserve">ar </w:t>
            </w:r>
            <w:r>
              <w:rPr>
                <w:rFonts w:ascii="Times New Roman" w:eastAsia="Times New Roman" w:hAnsi="Times New Roman" w:cs="Times New Roman"/>
                <w:color w:val="000000"/>
                <w:sz w:val="24"/>
                <w:szCs w:val="24"/>
              </w:rPr>
              <w:t>interneta resurs</w:t>
            </w:r>
            <w:r w:rsidR="00A5210E">
              <w:rPr>
                <w:rFonts w:ascii="Times New Roman" w:eastAsia="Times New Roman" w:hAnsi="Times New Roman" w:cs="Times New Roman"/>
                <w:color w:val="000000"/>
                <w:sz w:val="24"/>
                <w:szCs w:val="24"/>
              </w:rPr>
              <w:t>ieem</w:t>
            </w:r>
            <w:r>
              <w:rPr>
                <w:rFonts w:ascii="Times New Roman" w:eastAsia="Times New Roman" w:hAnsi="Times New Roman" w:cs="Times New Roman"/>
                <w:color w:val="000000"/>
                <w:sz w:val="24"/>
                <w:szCs w:val="24"/>
              </w:rPr>
              <w:t xml:space="preserve">, tiešsaistes </w:t>
            </w:r>
            <w:r w:rsidR="00A5210E">
              <w:rPr>
                <w:rFonts w:ascii="Times New Roman" w:eastAsia="Times New Roman" w:hAnsi="Times New Roman" w:cs="Times New Roman"/>
                <w:color w:val="000000"/>
                <w:sz w:val="24"/>
                <w:szCs w:val="24"/>
              </w:rPr>
              <w:t>nodarbības</w:t>
            </w:r>
            <w:r>
              <w:rPr>
                <w:rFonts w:ascii="Times New Roman" w:eastAsia="Times New Roman" w:hAnsi="Times New Roman" w:cs="Times New Roman"/>
                <w:color w:val="000000"/>
                <w:sz w:val="24"/>
                <w:szCs w:val="24"/>
              </w:rPr>
              <w:t>: e-klase, Zoom platforma, Microsoft Teams, Moodle, Uzdevumi.lv.</w:t>
            </w:r>
          </w:p>
        </w:tc>
        <w:tc>
          <w:tcPr>
            <w:tcW w:w="2779" w:type="dxa"/>
          </w:tcPr>
          <w:p w14:paraId="23EC0FDA"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Sasniegts</w:t>
            </w:r>
          </w:p>
        </w:tc>
      </w:tr>
      <w:tr w:rsidR="005F1255" w14:paraId="184F8B28" w14:textId="77777777">
        <w:tc>
          <w:tcPr>
            <w:tcW w:w="2528" w:type="dxa"/>
            <w:vMerge/>
          </w:tcPr>
          <w:p w14:paraId="63AA1D86" w14:textId="77777777" w:rsidR="005F1255" w:rsidRDefault="005F125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690" w:type="dxa"/>
          </w:tcPr>
          <w:p w14:paraId="103B9079" w14:textId="77777777" w:rsidR="005F1255" w:rsidRDefault="00ED47FC">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kvantitatīvi</w:t>
            </w:r>
          </w:p>
          <w:p w14:paraId="58222FEC" w14:textId="1386452E" w:rsidR="005F1255" w:rsidRDefault="00ED47FC">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Izglītojamajiem</w:t>
            </w:r>
            <w:r w:rsidR="00346A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pārskatītas</w:t>
            </w:r>
            <w:r w:rsidR="006939D5">
              <w:rPr>
                <w:rFonts w:ascii="Times New Roman" w:eastAsia="Times New Roman" w:hAnsi="Times New Roman" w:cs="Times New Roman"/>
                <w:color w:val="000000"/>
                <w:sz w:val="24"/>
                <w:szCs w:val="24"/>
              </w:rPr>
              <w:t>, pēc nepieciešamības pilnveidotas</w:t>
            </w:r>
            <w:r>
              <w:rPr>
                <w:rFonts w:ascii="Times New Roman" w:eastAsia="Times New Roman" w:hAnsi="Times New Roman" w:cs="Times New Roman"/>
                <w:color w:val="000000"/>
                <w:sz w:val="24"/>
                <w:szCs w:val="24"/>
              </w:rPr>
              <w:t xml:space="preserve"> visas izglītības programmas</w:t>
            </w:r>
            <w:r w:rsidR="00346A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profesionālās tālākizglītības programmas un profesionālās pilnveides programmas aktualizētas</w:t>
            </w:r>
            <w:r w:rsidR="00AC3B57">
              <w:rPr>
                <w:rFonts w:ascii="Times New Roman" w:eastAsia="Times New Roman" w:hAnsi="Times New Roman" w:cs="Times New Roman"/>
                <w:color w:val="000000"/>
                <w:sz w:val="24"/>
                <w:szCs w:val="24"/>
              </w:rPr>
              <w:t>, uzsākts īstenot jauns</w:t>
            </w:r>
            <w:r>
              <w:rPr>
                <w:rFonts w:ascii="Times New Roman" w:eastAsia="Times New Roman" w:hAnsi="Times New Roman" w:cs="Times New Roman"/>
                <w:color w:val="000000"/>
                <w:sz w:val="24"/>
                <w:szCs w:val="24"/>
              </w:rPr>
              <w:t xml:space="preserve"> mācību priekšmetu</w:t>
            </w:r>
            <w:r w:rsidR="00346A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datormācība.</w:t>
            </w:r>
          </w:p>
          <w:p w14:paraId="329552E4" w14:textId="2FBDC8F0"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Pedagogiem</w:t>
            </w:r>
            <w:r w:rsidR="00346A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organizētas divas digitālo prasmju pilnveidošanas apmācības.</w:t>
            </w:r>
          </w:p>
        </w:tc>
        <w:tc>
          <w:tcPr>
            <w:tcW w:w="2779" w:type="dxa"/>
          </w:tcPr>
          <w:p w14:paraId="2599CCB9"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Sasniegts</w:t>
            </w:r>
          </w:p>
        </w:tc>
      </w:tr>
    </w:tbl>
    <w:p w14:paraId="3E9A4EFB" w14:textId="77777777" w:rsidR="005F1255" w:rsidRDefault="005F125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40D4B7AB" w14:textId="69D4CE1B" w:rsidR="005F1255" w:rsidRDefault="00346A85">
      <w:pPr>
        <w:numPr>
          <w:ilvl w:val="1"/>
          <w:numId w:val="13"/>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D47FC">
        <w:rPr>
          <w:rFonts w:ascii="Times New Roman" w:eastAsia="Times New Roman" w:hAnsi="Times New Roman" w:cs="Times New Roman"/>
          <w:color w:val="000000"/>
          <w:sz w:val="24"/>
          <w:szCs w:val="24"/>
        </w:rPr>
        <w:t>Informācija, kura atklāj izglītības iestādes darba prioritātes un plānotos sasniedzamos rezultātus 2022./2023. mācību gadā (kvalitatīvi un kvantitatīvi)</w:t>
      </w:r>
    </w:p>
    <w:p w14:paraId="3B96F5B6" w14:textId="77777777" w:rsidR="005F1255" w:rsidRDefault="005F125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tbl>
      <w:tblPr>
        <w:tblStyle w:val="a5"/>
        <w:tblW w:w="8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3423"/>
        <w:gridCol w:w="3047"/>
      </w:tblGrid>
      <w:tr w:rsidR="005F1255" w14:paraId="6F29AF5F" w14:textId="77777777">
        <w:tc>
          <w:tcPr>
            <w:tcW w:w="2527" w:type="dxa"/>
          </w:tcPr>
          <w:p w14:paraId="295D11BF"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Prioritāte</w:t>
            </w:r>
          </w:p>
        </w:tc>
        <w:tc>
          <w:tcPr>
            <w:tcW w:w="3423" w:type="dxa"/>
          </w:tcPr>
          <w:p w14:paraId="727EA2ED"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Sasniedzamie rezultāti kvantitatīvi un kvalitatīvi</w:t>
            </w:r>
          </w:p>
        </w:tc>
        <w:tc>
          <w:tcPr>
            <w:tcW w:w="3047" w:type="dxa"/>
          </w:tcPr>
          <w:p w14:paraId="7F3D566E"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Norāde par uzdevumu izpildi (Sasniegts/daļēji sasniegts/ Nav sasniegts) un komentārs</w:t>
            </w:r>
          </w:p>
        </w:tc>
      </w:tr>
      <w:tr w:rsidR="005F1255" w14:paraId="6EA7AAEE" w14:textId="77777777">
        <w:tc>
          <w:tcPr>
            <w:tcW w:w="2527" w:type="dxa"/>
            <w:vMerge w:val="restart"/>
          </w:tcPr>
          <w:p w14:paraId="2D39C1A1" w14:textId="134F854A" w:rsidR="005F1255" w:rsidRPr="00103496"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103496">
              <w:rPr>
                <w:rFonts w:ascii="Times New Roman" w:eastAsia="Roboto" w:hAnsi="Times New Roman" w:cs="Times New Roman"/>
                <w:color w:val="000000"/>
                <w:sz w:val="24"/>
                <w:szCs w:val="24"/>
              </w:rPr>
              <w:t>Izglītojamo motivācijas stiprināšana individuālajai izaugsmei, mērķu izvirzīšanai un kvalifikācijas iegūšanai.</w:t>
            </w:r>
          </w:p>
        </w:tc>
        <w:tc>
          <w:tcPr>
            <w:tcW w:w="3423" w:type="dxa"/>
          </w:tcPr>
          <w:p w14:paraId="1BC6098B" w14:textId="77777777" w:rsidR="005F1255" w:rsidRDefault="00ED47FC">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kvalitatīvi</w:t>
            </w:r>
          </w:p>
          <w:p w14:paraId="1768DAFC"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Sociālo darbinieku, psihologu, ekspertu karjeras atbalsta jomā, audzinātāju, pedagogu atbalsts.</w:t>
            </w:r>
          </w:p>
        </w:tc>
        <w:tc>
          <w:tcPr>
            <w:tcW w:w="3047" w:type="dxa"/>
          </w:tcPr>
          <w:p w14:paraId="2CA5C5F2" w14:textId="04CAD8D8" w:rsidR="005F1255" w:rsidRDefault="00153DDF">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103496">
              <w:rPr>
                <w:rFonts w:ascii="Times New Roman" w:eastAsia="Times New Roman" w:hAnsi="Times New Roman" w:cs="Times New Roman"/>
                <w:color w:val="000000"/>
                <w:sz w:val="24"/>
                <w:szCs w:val="24"/>
              </w:rPr>
              <w:t>asniegts</w:t>
            </w:r>
          </w:p>
        </w:tc>
      </w:tr>
      <w:tr w:rsidR="005F1255" w14:paraId="520975BB" w14:textId="77777777">
        <w:tc>
          <w:tcPr>
            <w:tcW w:w="2527" w:type="dxa"/>
            <w:vMerge/>
          </w:tcPr>
          <w:p w14:paraId="31555A62" w14:textId="77777777" w:rsidR="005F1255" w:rsidRDefault="005F125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423" w:type="dxa"/>
          </w:tcPr>
          <w:p w14:paraId="32792710" w14:textId="77777777" w:rsidR="005F1255" w:rsidRDefault="00ED47FC">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kvantitatīvi</w:t>
            </w:r>
          </w:p>
          <w:p w14:paraId="6CDC52E6"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Absolventu skaits salīdzinājumā ar izglītojamiem, kas </w:t>
            </w:r>
            <w:r w:rsidR="00A5210E">
              <w:rPr>
                <w:rFonts w:ascii="Times New Roman" w:eastAsia="Times New Roman" w:hAnsi="Times New Roman" w:cs="Times New Roman"/>
                <w:color w:val="000000"/>
                <w:sz w:val="24"/>
                <w:szCs w:val="24"/>
              </w:rPr>
              <w:t>uz</w:t>
            </w:r>
            <w:r>
              <w:rPr>
                <w:rFonts w:ascii="Times New Roman" w:eastAsia="Times New Roman" w:hAnsi="Times New Roman" w:cs="Times New Roman"/>
                <w:color w:val="000000"/>
                <w:sz w:val="24"/>
                <w:szCs w:val="24"/>
              </w:rPr>
              <w:t>sākuši mācības.</w:t>
            </w:r>
          </w:p>
        </w:tc>
        <w:tc>
          <w:tcPr>
            <w:tcW w:w="3047" w:type="dxa"/>
          </w:tcPr>
          <w:p w14:paraId="5B652356" w14:textId="77777777" w:rsidR="005F1255" w:rsidRDefault="0010349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Sasniegts</w:t>
            </w:r>
          </w:p>
        </w:tc>
      </w:tr>
      <w:tr w:rsidR="005F1255" w14:paraId="356B9864" w14:textId="77777777">
        <w:tc>
          <w:tcPr>
            <w:tcW w:w="2527" w:type="dxa"/>
            <w:vMerge w:val="restart"/>
          </w:tcPr>
          <w:p w14:paraId="4FF65874"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Karjeras vadības prasmes</w:t>
            </w:r>
          </w:p>
        </w:tc>
        <w:tc>
          <w:tcPr>
            <w:tcW w:w="3423" w:type="dxa"/>
          </w:tcPr>
          <w:p w14:paraId="38AC4BF5" w14:textId="77777777" w:rsidR="005F1255" w:rsidRDefault="00ED47FC">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kvalitatīvi</w:t>
            </w:r>
          </w:p>
          <w:p w14:paraId="44EACC79"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Augsta absolventu nodarbinātība.</w:t>
            </w:r>
          </w:p>
        </w:tc>
        <w:tc>
          <w:tcPr>
            <w:tcW w:w="3047" w:type="dxa"/>
          </w:tcPr>
          <w:p w14:paraId="7EB308F5" w14:textId="74ED77F5" w:rsidR="005F1255" w:rsidRDefault="00153DDF">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103496">
              <w:rPr>
                <w:rFonts w:ascii="Times New Roman" w:eastAsia="Times New Roman" w:hAnsi="Times New Roman" w:cs="Times New Roman"/>
                <w:color w:val="000000"/>
                <w:sz w:val="24"/>
                <w:szCs w:val="24"/>
              </w:rPr>
              <w:t>asniegts</w:t>
            </w:r>
          </w:p>
        </w:tc>
      </w:tr>
      <w:tr w:rsidR="005F1255" w14:paraId="26225085" w14:textId="77777777">
        <w:tc>
          <w:tcPr>
            <w:tcW w:w="2527" w:type="dxa"/>
            <w:vMerge/>
          </w:tcPr>
          <w:p w14:paraId="7BC1F1B1" w14:textId="77777777" w:rsidR="005F1255" w:rsidRDefault="005F1255">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3423" w:type="dxa"/>
          </w:tcPr>
          <w:p w14:paraId="5A620A6F" w14:textId="77777777" w:rsidR="005F1255" w:rsidRDefault="00ED47FC">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kvantitatīvi</w:t>
            </w:r>
          </w:p>
          <w:p w14:paraId="7E373D54" w14:textId="25868C68" w:rsidR="005F1255" w:rsidRDefault="00346A85">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w:t>
            </w:r>
            <w:r w:rsidR="00ED47FC">
              <w:rPr>
                <w:rFonts w:ascii="Times New Roman" w:eastAsia="Times New Roman" w:hAnsi="Times New Roman" w:cs="Times New Roman"/>
                <w:color w:val="000000"/>
                <w:sz w:val="24"/>
                <w:szCs w:val="24"/>
              </w:rPr>
              <w:t xml:space="preserve">rupu un individuālās </w:t>
            </w:r>
            <w:r>
              <w:rPr>
                <w:rFonts w:ascii="Times New Roman" w:eastAsia="Times New Roman" w:hAnsi="Times New Roman" w:cs="Times New Roman"/>
                <w:color w:val="000000"/>
                <w:sz w:val="24"/>
                <w:szCs w:val="24"/>
              </w:rPr>
              <w:t xml:space="preserve">karjeras </w:t>
            </w:r>
            <w:r w:rsidR="00ED47FC">
              <w:rPr>
                <w:rFonts w:ascii="Times New Roman" w:eastAsia="Times New Roman" w:hAnsi="Times New Roman" w:cs="Times New Roman"/>
                <w:color w:val="000000"/>
                <w:sz w:val="24"/>
                <w:szCs w:val="24"/>
              </w:rPr>
              <w:t>konsultācij</w:t>
            </w:r>
            <w:r w:rsidR="002C6E31">
              <w:rPr>
                <w:rFonts w:ascii="Times New Roman" w:eastAsia="Times New Roman" w:hAnsi="Times New Roman" w:cs="Times New Roman"/>
                <w:color w:val="000000"/>
                <w:sz w:val="24"/>
                <w:szCs w:val="24"/>
              </w:rPr>
              <w:t>a</w:t>
            </w:r>
            <w:r w:rsidR="00ED47FC">
              <w:rPr>
                <w:rFonts w:ascii="Times New Roman" w:eastAsia="Times New Roman" w:hAnsi="Times New Roman" w:cs="Times New Roman"/>
                <w:color w:val="000000"/>
                <w:sz w:val="24"/>
                <w:szCs w:val="24"/>
              </w:rPr>
              <w:t xml:space="preserve">s, kurās tiek pilnveidotas izglītojamo karjeras vadības prasmes. </w:t>
            </w:r>
          </w:p>
        </w:tc>
        <w:tc>
          <w:tcPr>
            <w:tcW w:w="3047" w:type="dxa"/>
          </w:tcPr>
          <w:p w14:paraId="2838CD22" w14:textId="551FF9A0" w:rsidR="005F1255" w:rsidRDefault="00153DDF">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103496">
              <w:rPr>
                <w:rFonts w:ascii="Times New Roman" w:eastAsia="Times New Roman" w:hAnsi="Times New Roman" w:cs="Times New Roman"/>
                <w:color w:val="000000"/>
                <w:sz w:val="24"/>
                <w:szCs w:val="24"/>
              </w:rPr>
              <w:t>asniegt</w:t>
            </w:r>
            <w:r w:rsidR="00A5210E">
              <w:rPr>
                <w:rFonts w:ascii="Times New Roman" w:eastAsia="Times New Roman" w:hAnsi="Times New Roman" w:cs="Times New Roman"/>
                <w:color w:val="000000"/>
                <w:sz w:val="24"/>
                <w:szCs w:val="24"/>
              </w:rPr>
              <w:t>s</w:t>
            </w:r>
          </w:p>
        </w:tc>
      </w:tr>
    </w:tbl>
    <w:p w14:paraId="0D77B684" w14:textId="77777777" w:rsidR="005F1255" w:rsidRDefault="005F1255">
      <w:pPr>
        <w:spacing w:after="0" w:line="240" w:lineRule="auto"/>
        <w:jc w:val="center"/>
        <w:rPr>
          <w:rFonts w:ascii="Times New Roman" w:eastAsia="Times New Roman" w:hAnsi="Times New Roman" w:cs="Times New Roman"/>
          <w:b/>
          <w:sz w:val="24"/>
          <w:szCs w:val="24"/>
        </w:rPr>
      </w:pPr>
    </w:p>
    <w:p w14:paraId="44A1A245" w14:textId="77777777" w:rsidR="005F1255" w:rsidRDefault="005F1255">
      <w:pPr>
        <w:spacing w:after="0" w:line="240" w:lineRule="auto"/>
        <w:rPr>
          <w:rFonts w:ascii="Times New Roman" w:eastAsia="Times New Roman" w:hAnsi="Times New Roman" w:cs="Times New Roman"/>
          <w:sz w:val="24"/>
          <w:szCs w:val="24"/>
        </w:rPr>
      </w:pPr>
    </w:p>
    <w:p w14:paraId="07DB1360" w14:textId="77777777" w:rsidR="005F1255" w:rsidRDefault="00ED47FC">
      <w:pPr>
        <w:numPr>
          <w:ilvl w:val="0"/>
          <w:numId w:val="13"/>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Kritēriju izvērtējums </w:t>
      </w:r>
    </w:p>
    <w:p w14:paraId="7A830956" w14:textId="77777777" w:rsidR="005F1255" w:rsidRDefault="005F1255">
      <w:pPr>
        <w:spacing w:after="0" w:line="240" w:lineRule="auto"/>
        <w:rPr>
          <w:rFonts w:ascii="Times New Roman" w:eastAsia="Times New Roman" w:hAnsi="Times New Roman" w:cs="Times New Roman"/>
          <w:sz w:val="24"/>
          <w:szCs w:val="24"/>
        </w:rPr>
      </w:pPr>
    </w:p>
    <w:p w14:paraId="100A22AE" w14:textId="77777777" w:rsidR="005F1255" w:rsidRDefault="00ED47FC">
      <w:pPr>
        <w:numPr>
          <w:ilvl w:val="1"/>
          <w:numId w:val="13"/>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Kritērija “Kompetences un sasniegumi” stiprās puses un turpmākas attīstības vajadzības</w:t>
      </w:r>
    </w:p>
    <w:p w14:paraId="6FE11931" w14:textId="77777777" w:rsidR="005F1255" w:rsidRDefault="005F125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tbl>
      <w:tblPr>
        <w:tblStyle w:val="a6"/>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5F1255" w14:paraId="4E62CA80" w14:textId="77777777">
        <w:tc>
          <w:tcPr>
            <w:tcW w:w="4607" w:type="dxa"/>
          </w:tcPr>
          <w:p w14:paraId="29905E8B"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Stiprās puses</w:t>
            </w:r>
          </w:p>
        </w:tc>
        <w:tc>
          <w:tcPr>
            <w:tcW w:w="4607" w:type="dxa"/>
          </w:tcPr>
          <w:p w14:paraId="2287CA26"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Turpmākās attīstības vajadzības</w:t>
            </w:r>
          </w:p>
        </w:tc>
      </w:tr>
      <w:tr w:rsidR="005F1255" w:rsidRPr="00A74053" w14:paraId="5D476F82" w14:textId="77777777">
        <w:tc>
          <w:tcPr>
            <w:tcW w:w="4607" w:type="dxa"/>
          </w:tcPr>
          <w:p w14:paraId="0C7F2A09" w14:textId="1CA3A1F8" w:rsidR="008D67CB" w:rsidRDefault="00ED47FC" w:rsidP="0062017C">
            <w:pPr>
              <w:pStyle w:val="Paraststmeklis"/>
              <w:spacing w:before="0" w:beforeAutospacing="0" w:after="0" w:afterAutospacing="0"/>
              <w:jc w:val="both"/>
              <w:rPr>
                <w:bCs/>
                <w:color w:val="000000"/>
              </w:rPr>
            </w:pPr>
            <w:r>
              <w:rPr>
                <w:color w:val="414142"/>
              </w:rPr>
              <w:t>Pedagogi atbalsta un motivē izglītojamos patstāvīgi pilnveidot savus talantus, gūt augstākus sasniegumus</w:t>
            </w:r>
            <w:r w:rsidR="003174AA">
              <w:rPr>
                <w:color w:val="414142"/>
              </w:rPr>
              <w:t>,</w:t>
            </w:r>
            <w:r>
              <w:rPr>
                <w:color w:val="414142"/>
              </w:rPr>
              <w:t xml:space="preserve"> pilnveidojot savas stiprās puses</w:t>
            </w:r>
            <w:r w:rsidR="006F5A0A">
              <w:rPr>
                <w:color w:val="414142"/>
              </w:rPr>
              <w:t xml:space="preserve">. </w:t>
            </w:r>
            <w:r w:rsidR="008D67CB" w:rsidRPr="008D67CB">
              <w:rPr>
                <w:bCs/>
                <w:color w:val="000000"/>
              </w:rPr>
              <w:t>Profesionālās rehabilitācijas</w:t>
            </w:r>
          </w:p>
          <w:p w14:paraId="3EFF8144" w14:textId="202E9E03" w:rsidR="005F1255" w:rsidRPr="007F118B" w:rsidRDefault="008D67CB" w:rsidP="007F118B">
            <w:pPr>
              <w:pStyle w:val="Paraststmeklis"/>
              <w:spacing w:before="0" w:beforeAutospacing="0" w:after="0" w:afterAutospacing="0"/>
              <w:jc w:val="both"/>
            </w:pPr>
            <w:r w:rsidRPr="0062017C">
              <w:rPr>
                <w:bCs/>
                <w:color w:val="000000"/>
              </w:rPr>
              <w:t>klienta aptaujas anketas</w:t>
            </w:r>
            <w:r w:rsidR="007F118B">
              <w:rPr>
                <w:bCs/>
                <w:color w:val="000000"/>
              </w:rPr>
              <w:t xml:space="preserve"> </w:t>
            </w:r>
            <w:r w:rsidR="00ED47FC" w:rsidRPr="0062017C">
              <w:rPr>
                <w:color w:val="414142"/>
              </w:rPr>
              <w:t xml:space="preserve">rezultāti parāda, ka audzēķni gūst papildus atbalstu mācību </w:t>
            </w:r>
            <w:r w:rsidR="00EB0BAC" w:rsidRPr="0062017C">
              <w:rPr>
                <w:color w:val="414142"/>
              </w:rPr>
              <w:t xml:space="preserve">satura </w:t>
            </w:r>
            <w:r w:rsidR="00ED47FC" w:rsidRPr="0062017C">
              <w:rPr>
                <w:color w:val="414142"/>
              </w:rPr>
              <w:t>apgūšanā, 100% respondent</w:t>
            </w:r>
            <w:r w:rsidR="00EB0BAC" w:rsidRPr="0062017C">
              <w:rPr>
                <w:color w:val="414142"/>
              </w:rPr>
              <w:t>u</w:t>
            </w:r>
            <w:r w:rsidR="00ED47FC" w:rsidRPr="0062017C">
              <w:rPr>
                <w:color w:val="414142"/>
              </w:rPr>
              <w:t xml:space="preserve"> ir atbildējuši apstiprinoši.</w:t>
            </w:r>
          </w:p>
        </w:tc>
        <w:tc>
          <w:tcPr>
            <w:tcW w:w="4607" w:type="dxa"/>
          </w:tcPr>
          <w:p w14:paraId="6B0EF5B4" w14:textId="37709EC6" w:rsidR="00A41407" w:rsidRPr="0062017C" w:rsidRDefault="00ED47FC">
            <w:pPr>
              <w:spacing w:before="240" w:line="276" w:lineRule="auto"/>
              <w:jc w:val="both"/>
              <w:rPr>
                <w:rFonts w:ascii="Times New Roman" w:eastAsia="Times New Roman" w:hAnsi="Times New Roman" w:cs="Times New Roman"/>
                <w:color w:val="414142"/>
                <w:sz w:val="24"/>
                <w:szCs w:val="24"/>
                <w:lang w:val="lv-LV"/>
              </w:rPr>
            </w:pPr>
            <w:r w:rsidRPr="0062017C">
              <w:rPr>
                <w:rFonts w:ascii="Times New Roman" w:eastAsia="Times New Roman" w:hAnsi="Times New Roman" w:cs="Times New Roman"/>
                <w:color w:val="414142"/>
                <w:sz w:val="24"/>
                <w:szCs w:val="24"/>
                <w:lang w:val="lv-LV"/>
              </w:rPr>
              <w:t xml:space="preserve">Uzturēt pedagogu, grupu audzinātāju, sociālo darbinieku, psihologu </w:t>
            </w:r>
            <w:r w:rsidR="00EB0BAC" w:rsidRPr="0062017C">
              <w:rPr>
                <w:rFonts w:ascii="Times New Roman" w:eastAsia="Times New Roman" w:hAnsi="Times New Roman" w:cs="Times New Roman"/>
                <w:color w:val="414142"/>
                <w:sz w:val="24"/>
                <w:szCs w:val="24"/>
                <w:lang w:val="lv-LV"/>
              </w:rPr>
              <w:t>motivāciju</w:t>
            </w:r>
            <w:r w:rsidR="00A41407" w:rsidRPr="0062017C">
              <w:rPr>
                <w:rFonts w:ascii="Times New Roman" w:eastAsia="Times New Roman" w:hAnsi="Times New Roman" w:cs="Times New Roman"/>
                <w:color w:val="414142"/>
                <w:sz w:val="24"/>
                <w:szCs w:val="24"/>
                <w:lang w:val="lv-LV"/>
              </w:rPr>
              <w:t xml:space="preserve"> atbalsta sniegšan</w:t>
            </w:r>
            <w:r w:rsidR="00EB0BAC" w:rsidRPr="0062017C">
              <w:rPr>
                <w:rFonts w:ascii="Times New Roman" w:eastAsia="Times New Roman" w:hAnsi="Times New Roman" w:cs="Times New Roman"/>
                <w:color w:val="414142"/>
                <w:sz w:val="24"/>
                <w:szCs w:val="24"/>
                <w:lang w:val="lv-LV"/>
              </w:rPr>
              <w:t>ai</w:t>
            </w:r>
            <w:r w:rsidR="007F118B">
              <w:rPr>
                <w:rFonts w:ascii="Times New Roman" w:eastAsia="Times New Roman" w:hAnsi="Times New Roman" w:cs="Times New Roman"/>
                <w:color w:val="414142"/>
                <w:sz w:val="24"/>
                <w:szCs w:val="24"/>
                <w:lang w:val="lv-LV"/>
              </w:rPr>
              <w:t>,</w:t>
            </w:r>
            <w:r w:rsidR="00A41407" w:rsidRPr="0062017C">
              <w:rPr>
                <w:rFonts w:ascii="Times New Roman" w:eastAsia="Times New Roman" w:hAnsi="Times New Roman" w:cs="Times New Roman"/>
                <w:color w:val="414142"/>
                <w:sz w:val="24"/>
                <w:szCs w:val="24"/>
                <w:lang w:val="lv-LV"/>
              </w:rPr>
              <w:t xml:space="preserve"> </w:t>
            </w:r>
            <w:r w:rsidRPr="0062017C">
              <w:rPr>
                <w:rFonts w:ascii="Times New Roman" w:eastAsia="Times New Roman" w:hAnsi="Times New Roman" w:cs="Times New Roman"/>
                <w:color w:val="414142"/>
                <w:sz w:val="24"/>
                <w:szCs w:val="24"/>
                <w:lang w:val="lv-LV"/>
              </w:rPr>
              <w:t>audzēkņ</w:t>
            </w:r>
            <w:r w:rsidR="00EB0BAC" w:rsidRPr="0062017C">
              <w:rPr>
                <w:rFonts w:ascii="Times New Roman" w:eastAsia="Times New Roman" w:hAnsi="Times New Roman" w:cs="Times New Roman"/>
                <w:color w:val="414142"/>
                <w:sz w:val="24"/>
                <w:szCs w:val="24"/>
                <w:lang w:val="lv-LV"/>
              </w:rPr>
              <w:t>u</w:t>
            </w:r>
            <w:r w:rsidRPr="0062017C">
              <w:rPr>
                <w:rFonts w:ascii="Times New Roman" w:eastAsia="Times New Roman" w:hAnsi="Times New Roman" w:cs="Times New Roman"/>
                <w:color w:val="414142"/>
                <w:sz w:val="24"/>
                <w:szCs w:val="24"/>
                <w:lang w:val="lv-LV"/>
              </w:rPr>
              <w:t xml:space="preserve"> personīgo talantu attīstīb</w:t>
            </w:r>
            <w:r w:rsidR="00EB0BAC" w:rsidRPr="0062017C">
              <w:rPr>
                <w:rFonts w:ascii="Times New Roman" w:eastAsia="Times New Roman" w:hAnsi="Times New Roman" w:cs="Times New Roman"/>
                <w:color w:val="414142"/>
                <w:sz w:val="24"/>
                <w:szCs w:val="24"/>
                <w:lang w:val="lv-LV"/>
              </w:rPr>
              <w:t>ai</w:t>
            </w:r>
            <w:r w:rsidRPr="0062017C">
              <w:rPr>
                <w:rFonts w:ascii="Times New Roman" w:eastAsia="Times New Roman" w:hAnsi="Times New Roman" w:cs="Times New Roman"/>
                <w:color w:val="414142"/>
                <w:sz w:val="24"/>
                <w:szCs w:val="24"/>
                <w:lang w:val="lv-LV"/>
              </w:rPr>
              <w:t>, motivācij</w:t>
            </w:r>
            <w:r w:rsidR="00EB0BAC" w:rsidRPr="0062017C">
              <w:rPr>
                <w:rFonts w:ascii="Times New Roman" w:eastAsia="Times New Roman" w:hAnsi="Times New Roman" w:cs="Times New Roman"/>
                <w:color w:val="414142"/>
                <w:sz w:val="24"/>
                <w:szCs w:val="24"/>
                <w:lang w:val="lv-LV"/>
              </w:rPr>
              <w:t>ai</w:t>
            </w:r>
            <w:r w:rsidRPr="0062017C">
              <w:rPr>
                <w:rFonts w:ascii="Times New Roman" w:eastAsia="Times New Roman" w:hAnsi="Times New Roman" w:cs="Times New Roman"/>
                <w:color w:val="414142"/>
                <w:sz w:val="24"/>
                <w:szCs w:val="24"/>
                <w:lang w:val="lv-LV"/>
              </w:rPr>
              <w:t xml:space="preserve">. </w:t>
            </w:r>
          </w:p>
          <w:p w14:paraId="37F4D8BA" w14:textId="7F24F2A1" w:rsidR="005F1255" w:rsidRPr="0062017C" w:rsidRDefault="00ED47FC">
            <w:pPr>
              <w:spacing w:before="240" w:line="276" w:lineRule="auto"/>
              <w:jc w:val="both"/>
              <w:rPr>
                <w:rFonts w:ascii="Times New Roman" w:eastAsia="Times New Roman" w:hAnsi="Times New Roman" w:cs="Times New Roman"/>
                <w:color w:val="414142"/>
                <w:sz w:val="24"/>
                <w:szCs w:val="24"/>
                <w:lang w:val="lv-LV"/>
              </w:rPr>
            </w:pPr>
            <w:r w:rsidRPr="0062017C">
              <w:rPr>
                <w:rFonts w:ascii="Times New Roman" w:eastAsia="Times New Roman" w:hAnsi="Times New Roman" w:cs="Times New Roman"/>
                <w:color w:val="414142"/>
                <w:sz w:val="24"/>
                <w:szCs w:val="24"/>
                <w:lang w:val="lv-LV"/>
              </w:rPr>
              <w:t xml:space="preserve">Informēt </w:t>
            </w:r>
            <w:r w:rsidR="00A41407" w:rsidRPr="0062017C">
              <w:rPr>
                <w:rFonts w:ascii="Times New Roman" w:eastAsia="Times New Roman" w:hAnsi="Times New Roman" w:cs="Times New Roman"/>
                <w:color w:val="414142"/>
                <w:sz w:val="24"/>
                <w:szCs w:val="24"/>
                <w:lang w:val="lv-LV"/>
              </w:rPr>
              <w:t xml:space="preserve">un motivēt </w:t>
            </w:r>
            <w:r w:rsidRPr="0062017C">
              <w:rPr>
                <w:rFonts w:ascii="Times New Roman" w:eastAsia="Times New Roman" w:hAnsi="Times New Roman" w:cs="Times New Roman"/>
                <w:color w:val="414142"/>
                <w:sz w:val="24"/>
                <w:szCs w:val="24"/>
                <w:lang w:val="lv-LV"/>
              </w:rPr>
              <w:t xml:space="preserve">audzēkņus ārpus nodarbību aktivitātēm, semināriem, meistarklasēm, </w:t>
            </w:r>
            <w:r w:rsidR="00EB0BAC" w:rsidRPr="0062017C">
              <w:rPr>
                <w:rFonts w:ascii="Times New Roman" w:eastAsia="Times New Roman" w:hAnsi="Times New Roman" w:cs="Times New Roman"/>
                <w:color w:val="414142"/>
                <w:sz w:val="24"/>
                <w:szCs w:val="24"/>
                <w:lang w:val="lv-LV"/>
              </w:rPr>
              <w:t xml:space="preserve">kas </w:t>
            </w:r>
            <w:r w:rsidRPr="0062017C">
              <w:rPr>
                <w:rFonts w:ascii="Times New Roman" w:eastAsia="Times New Roman" w:hAnsi="Times New Roman" w:cs="Times New Roman"/>
                <w:color w:val="414142"/>
                <w:sz w:val="24"/>
                <w:szCs w:val="24"/>
                <w:lang w:val="lv-LV"/>
              </w:rPr>
              <w:t>veicinātu attīstību un pilnveidotu stiprās puses.</w:t>
            </w:r>
          </w:p>
          <w:p w14:paraId="472B256C" w14:textId="77777777" w:rsidR="005F1255" w:rsidRPr="0062017C"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lang w:val="lv-LV"/>
              </w:rPr>
            </w:pPr>
          </w:p>
        </w:tc>
      </w:tr>
      <w:tr w:rsidR="005F1255" w:rsidRPr="00A74053" w14:paraId="7715FE2E" w14:textId="77777777">
        <w:tc>
          <w:tcPr>
            <w:tcW w:w="4607" w:type="dxa"/>
          </w:tcPr>
          <w:p w14:paraId="188DAED0" w14:textId="477D06F2" w:rsidR="005F1255" w:rsidRPr="0062017C"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lang w:val="lv-LV"/>
              </w:rPr>
            </w:pPr>
            <w:r w:rsidRPr="0062017C">
              <w:rPr>
                <w:rFonts w:ascii="Times New Roman" w:eastAsia="Times New Roman" w:hAnsi="Times New Roman" w:cs="Times New Roman"/>
                <w:color w:val="414142"/>
                <w:sz w:val="24"/>
                <w:szCs w:val="24"/>
                <w:lang w:val="lv-LV"/>
              </w:rPr>
              <w:t>Izglītojamo iesaistīšanai un atbalstīšanai ilgtermiņā ir izveidota atbalsta sistēma, kas paredz papildus nodarbības, ja nepieciešam</w:t>
            </w:r>
            <w:r w:rsidR="00EB0BAC" w:rsidRPr="0062017C">
              <w:rPr>
                <w:rFonts w:ascii="Times New Roman" w:eastAsia="Times New Roman" w:hAnsi="Times New Roman" w:cs="Times New Roman"/>
                <w:color w:val="414142"/>
                <w:sz w:val="24"/>
                <w:szCs w:val="24"/>
                <w:lang w:val="lv-LV"/>
              </w:rPr>
              <w:t>a</w:t>
            </w:r>
            <w:r w:rsidRPr="0062017C">
              <w:rPr>
                <w:rFonts w:ascii="Times New Roman" w:eastAsia="Times New Roman" w:hAnsi="Times New Roman" w:cs="Times New Roman"/>
                <w:color w:val="414142"/>
                <w:sz w:val="24"/>
                <w:szCs w:val="24"/>
                <w:lang w:val="lv-LV"/>
              </w:rPr>
              <w:t>s konsultācijas un citas aktivitātes, kas veicina izglītojamo motivāciju turpināt gūt augstus sasniegumus. Izglītojamo skaits JPV ir neliels, mācības notiek mazās grup</w:t>
            </w:r>
            <w:r w:rsidR="00EB0BAC" w:rsidRPr="0062017C">
              <w:rPr>
                <w:rFonts w:ascii="Times New Roman" w:eastAsia="Times New Roman" w:hAnsi="Times New Roman" w:cs="Times New Roman"/>
                <w:color w:val="414142"/>
                <w:sz w:val="24"/>
                <w:szCs w:val="24"/>
                <w:lang w:val="lv-LV"/>
              </w:rPr>
              <w:t>ās</w:t>
            </w:r>
            <w:r w:rsidRPr="0062017C">
              <w:rPr>
                <w:rFonts w:ascii="Times New Roman" w:eastAsia="Times New Roman" w:hAnsi="Times New Roman" w:cs="Times New Roman"/>
                <w:color w:val="414142"/>
                <w:sz w:val="24"/>
                <w:szCs w:val="24"/>
                <w:lang w:val="lv-LV"/>
              </w:rPr>
              <w:t>, kas nodrošina individuālu pieeju.</w:t>
            </w:r>
          </w:p>
        </w:tc>
        <w:tc>
          <w:tcPr>
            <w:tcW w:w="4607" w:type="dxa"/>
          </w:tcPr>
          <w:p w14:paraId="0E781A36" w14:textId="52B62723" w:rsidR="005F1255" w:rsidRPr="0062017C" w:rsidRDefault="00ED47FC">
            <w:pPr>
              <w:spacing w:before="240" w:after="240" w:line="259" w:lineRule="auto"/>
              <w:jc w:val="both"/>
              <w:rPr>
                <w:rFonts w:ascii="Times New Roman" w:eastAsia="Times New Roman" w:hAnsi="Times New Roman" w:cs="Times New Roman"/>
                <w:color w:val="414142"/>
                <w:sz w:val="24"/>
                <w:szCs w:val="24"/>
                <w:lang w:val="lv-LV"/>
              </w:rPr>
            </w:pPr>
            <w:r w:rsidRPr="0062017C">
              <w:rPr>
                <w:rFonts w:ascii="Times New Roman" w:eastAsia="Times New Roman" w:hAnsi="Times New Roman" w:cs="Times New Roman"/>
                <w:color w:val="414142"/>
                <w:sz w:val="24"/>
                <w:szCs w:val="24"/>
                <w:lang w:val="lv-LV"/>
              </w:rPr>
              <w:t>Uzturēt</w:t>
            </w:r>
            <w:r w:rsidR="00EB0BAC" w:rsidRPr="0062017C">
              <w:rPr>
                <w:rFonts w:ascii="Times New Roman" w:eastAsia="Times New Roman" w:hAnsi="Times New Roman" w:cs="Times New Roman"/>
                <w:color w:val="414142"/>
                <w:sz w:val="24"/>
                <w:szCs w:val="24"/>
                <w:lang w:val="lv-LV"/>
              </w:rPr>
              <w:t xml:space="preserve"> un pilnveidot</w:t>
            </w:r>
            <w:r w:rsidRPr="0062017C">
              <w:rPr>
                <w:rFonts w:ascii="Times New Roman" w:eastAsia="Times New Roman" w:hAnsi="Times New Roman" w:cs="Times New Roman"/>
                <w:color w:val="414142"/>
                <w:sz w:val="24"/>
                <w:szCs w:val="24"/>
                <w:lang w:val="lv-LV"/>
              </w:rPr>
              <w:t xml:space="preserve"> atbalsta sistēmas darbu, veicinot audzēkņu aktīvāk</w:t>
            </w:r>
            <w:r w:rsidR="00EB0BAC" w:rsidRPr="0062017C">
              <w:rPr>
                <w:rFonts w:ascii="Times New Roman" w:eastAsia="Times New Roman" w:hAnsi="Times New Roman" w:cs="Times New Roman"/>
                <w:color w:val="414142"/>
                <w:sz w:val="24"/>
                <w:szCs w:val="24"/>
                <w:lang w:val="lv-LV"/>
              </w:rPr>
              <w:t>u</w:t>
            </w:r>
            <w:r w:rsidRPr="0062017C">
              <w:rPr>
                <w:rFonts w:ascii="Times New Roman" w:eastAsia="Times New Roman" w:hAnsi="Times New Roman" w:cs="Times New Roman"/>
                <w:color w:val="414142"/>
                <w:sz w:val="24"/>
                <w:szCs w:val="24"/>
                <w:lang w:val="lv-LV"/>
              </w:rPr>
              <w:t xml:space="preserve"> un savlaicīgāk</w:t>
            </w:r>
            <w:r w:rsidR="00EB0BAC" w:rsidRPr="0062017C">
              <w:rPr>
                <w:rFonts w:ascii="Times New Roman" w:eastAsia="Times New Roman" w:hAnsi="Times New Roman" w:cs="Times New Roman"/>
                <w:color w:val="414142"/>
                <w:sz w:val="24"/>
                <w:szCs w:val="24"/>
                <w:lang w:val="lv-LV"/>
              </w:rPr>
              <w:t>u</w:t>
            </w:r>
            <w:r w:rsidRPr="0062017C">
              <w:rPr>
                <w:rFonts w:ascii="Times New Roman" w:eastAsia="Times New Roman" w:hAnsi="Times New Roman" w:cs="Times New Roman"/>
                <w:color w:val="414142"/>
                <w:sz w:val="24"/>
                <w:szCs w:val="24"/>
                <w:lang w:val="lv-LV"/>
              </w:rPr>
              <w:t xml:space="preserve"> papildus nodarbīb</w:t>
            </w:r>
            <w:r w:rsidR="00EB0BAC" w:rsidRPr="0062017C">
              <w:rPr>
                <w:rFonts w:ascii="Times New Roman" w:eastAsia="Times New Roman" w:hAnsi="Times New Roman" w:cs="Times New Roman"/>
                <w:color w:val="414142"/>
                <w:sz w:val="24"/>
                <w:szCs w:val="24"/>
                <w:lang w:val="lv-LV"/>
              </w:rPr>
              <w:t>u un konsultāciju apmeklēšanu</w:t>
            </w:r>
            <w:r w:rsidRPr="0062017C">
              <w:rPr>
                <w:rFonts w:ascii="Times New Roman" w:eastAsia="Times New Roman" w:hAnsi="Times New Roman" w:cs="Times New Roman"/>
                <w:color w:val="414142"/>
                <w:sz w:val="24"/>
                <w:szCs w:val="24"/>
                <w:lang w:val="lv-LV"/>
              </w:rPr>
              <w:t xml:space="preserve">, kas </w:t>
            </w:r>
            <w:r w:rsidR="00EB0BAC" w:rsidRPr="0062017C">
              <w:rPr>
                <w:rFonts w:ascii="Times New Roman" w:eastAsia="Times New Roman" w:hAnsi="Times New Roman" w:cs="Times New Roman"/>
                <w:color w:val="414142"/>
                <w:sz w:val="24"/>
                <w:szCs w:val="24"/>
                <w:lang w:val="lv-LV"/>
              </w:rPr>
              <w:t xml:space="preserve">pilnveidotu </w:t>
            </w:r>
            <w:r w:rsidRPr="0062017C">
              <w:rPr>
                <w:rFonts w:ascii="Times New Roman" w:eastAsia="Times New Roman" w:hAnsi="Times New Roman" w:cs="Times New Roman"/>
                <w:color w:val="414142"/>
                <w:sz w:val="24"/>
                <w:szCs w:val="24"/>
                <w:lang w:val="lv-LV"/>
              </w:rPr>
              <w:t>audzēkņu sasni</w:t>
            </w:r>
            <w:r w:rsidR="00EB0BAC" w:rsidRPr="0062017C">
              <w:rPr>
                <w:rFonts w:ascii="Times New Roman" w:eastAsia="Times New Roman" w:hAnsi="Times New Roman" w:cs="Times New Roman"/>
                <w:color w:val="414142"/>
                <w:sz w:val="24"/>
                <w:szCs w:val="24"/>
                <w:lang w:val="lv-LV"/>
              </w:rPr>
              <w:t>edzamo rezultātu paaugstināšanos</w:t>
            </w:r>
            <w:r w:rsidRPr="0062017C">
              <w:rPr>
                <w:rFonts w:ascii="Times New Roman" w:eastAsia="Times New Roman" w:hAnsi="Times New Roman" w:cs="Times New Roman"/>
                <w:color w:val="414142"/>
                <w:sz w:val="24"/>
                <w:szCs w:val="24"/>
                <w:lang w:val="lv-LV"/>
              </w:rPr>
              <w:t>.</w:t>
            </w:r>
          </w:p>
          <w:p w14:paraId="30924962" w14:textId="77777777" w:rsidR="005F1255" w:rsidRPr="0062017C"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lang w:val="lv-LV"/>
              </w:rPr>
            </w:pPr>
          </w:p>
        </w:tc>
      </w:tr>
      <w:tr w:rsidR="005F1255" w14:paraId="4DE5A7BE" w14:textId="77777777">
        <w:tc>
          <w:tcPr>
            <w:tcW w:w="4607" w:type="dxa"/>
          </w:tcPr>
          <w:p w14:paraId="21C512CA" w14:textId="77777777" w:rsidR="005F1255" w:rsidRPr="0062017C"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212121"/>
                <w:sz w:val="24"/>
                <w:szCs w:val="24"/>
                <w:lang w:val="lv-LV"/>
              </w:rPr>
            </w:pPr>
            <w:r w:rsidRPr="0062017C">
              <w:rPr>
                <w:rFonts w:ascii="Times New Roman" w:eastAsia="Times New Roman" w:hAnsi="Times New Roman" w:cs="Times New Roman"/>
                <w:color w:val="212121"/>
                <w:sz w:val="24"/>
                <w:szCs w:val="24"/>
                <w:lang w:val="lv-LV"/>
              </w:rPr>
              <w:t>Audzināšanas darba prioritāro virzienu noteikšanā ir iesaistītas visas mērķgrupas, sasiedzamie rezultāti tiek izvirzīti, balstoties uz datiem un informāciju. Notiek regulāras sarunas ar audzēkņiem, audzēkņu novērošana un iegūtās informācijas analizēšana administrācijas līmenī.</w:t>
            </w:r>
          </w:p>
        </w:tc>
        <w:tc>
          <w:tcPr>
            <w:tcW w:w="4607" w:type="dxa"/>
          </w:tcPr>
          <w:p w14:paraId="206E8E66" w14:textId="77777777" w:rsidR="005F1255" w:rsidRPr="0062017C" w:rsidRDefault="00ED47FC">
            <w:pPr>
              <w:spacing w:before="240" w:line="276" w:lineRule="auto"/>
              <w:jc w:val="both"/>
              <w:rPr>
                <w:rFonts w:ascii="Times New Roman" w:eastAsia="Times New Roman" w:hAnsi="Times New Roman" w:cs="Times New Roman"/>
                <w:color w:val="212121"/>
                <w:sz w:val="24"/>
                <w:szCs w:val="24"/>
                <w:lang w:val="lv-LV"/>
              </w:rPr>
            </w:pPr>
            <w:r w:rsidRPr="0062017C">
              <w:rPr>
                <w:rFonts w:ascii="Times New Roman" w:eastAsia="Times New Roman" w:hAnsi="Times New Roman" w:cs="Times New Roman"/>
                <w:color w:val="212121"/>
                <w:sz w:val="24"/>
                <w:szCs w:val="24"/>
                <w:lang w:val="lv-LV"/>
              </w:rPr>
              <w:t>Turpināt iesākto audzināšanas darbu:</w:t>
            </w:r>
          </w:p>
          <w:p w14:paraId="4C59AFAD" w14:textId="4F4F9B21" w:rsidR="005F1255" w:rsidRPr="0062017C" w:rsidRDefault="00ED47FC">
            <w:pPr>
              <w:spacing w:line="276" w:lineRule="auto"/>
              <w:ind w:left="360"/>
              <w:jc w:val="both"/>
              <w:rPr>
                <w:rFonts w:ascii="Times New Roman" w:eastAsia="Times New Roman" w:hAnsi="Times New Roman" w:cs="Times New Roman"/>
                <w:color w:val="212121"/>
                <w:sz w:val="24"/>
                <w:szCs w:val="24"/>
                <w:lang w:val="lv-LV"/>
              </w:rPr>
            </w:pPr>
            <w:r w:rsidRPr="0062017C">
              <w:rPr>
                <w:rFonts w:ascii="Times New Roman" w:eastAsia="Times New Roman" w:hAnsi="Times New Roman" w:cs="Times New Roman"/>
                <w:color w:val="212121"/>
                <w:sz w:val="24"/>
                <w:szCs w:val="24"/>
                <w:lang w:val="lv-LV"/>
              </w:rPr>
              <w:t xml:space="preserve">1. Sekmēt audzēkņu izpratni par savām vajadzībām, interesēm, darbību un atbildīgu attieksmi par </w:t>
            </w:r>
            <w:r w:rsidR="00EB0BAC" w:rsidRPr="0062017C">
              <w:rPr>
                <w:rFonts w:ascii="Times New Roman" w:eastAsia="Times New Roman" w:hAnsi="Times New Roman" w:cs="Times New Roman"/>
                <w:color w:val="212121"/>
                <w:sz w:val="24"/>
                <w:szCs w:val="24"/>
                <w:lang w:val="lv-LV"/>
              </w:rPr>
              <w:t xml:space="preserve">sasniedzamajiem </w:t>
            </w:r>
            <w:r w:rsidRPr="0062017C">
              <w:rPr>
                <w:rFonts w:ascii="Times New Roman" w:eastAsia="Times New Roman" w:hAnsi="Times New Roman" w:cs="Times New Roman"/>
                <w:color w:val="212121"/>
                <w:sz w:val="24"/>
                <w:szCs w:val="24"/>
                <w:lang w:val="lv-LV"/>
              </w:rPr>
              <w:t>rezultātiem;</w:t>
            </w:r>
          </w:p>
          <w:p w14:paraId="27B56AC6" w14:textId="77777777" w:rsidR="005F1255" w:rsidRDefault="00ED47FC">
            <w:pPr>
              <w:spacing w:line="276" w:lineRule="auto"/>
              <w:ind w:left="36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lastRenderedPageBreak/>
              <w:t>2. Pilnveidot saskarsmes un sadarbības prasmes;</w:t>
            </w:r>
          </w:p>
          <w:p w14:paraId="75CDE91F" w14:textId="77777777" w:rsidR="005F1255" w:rsidRDefault="00ED47FC">
            <w:pPr>
              <w:spacing w:line="276" w:lineRule="auto"/>
              <w:ind w:left="36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3. Rosināt uzņemties pienākumus un atbildību par to izpildi;</w:t>
            </w:r>
          </w:p>
          <w:p w14:paraId="77753721" w14:textId="3108437B" w:rsidR="005F1255" w:rsidRDefault="00ED47FC">
            <w:pPr>
              <w:spacing w:line="276" w:lineRule="auto"/>
              <w:ind w:left="36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4. Attīstīt prasmes analizēt savu vērtību sistēmu un dzīves veidu</w:t>
            </w:r>
            <w:r w:rsidR="00EB0BAC">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z w:val="24"/>
                <w:szCs w:val="24"/>
              </w:rPr>
              <w:t xml:space="preserve"> saskaņā ar sabiedrībā pieņemtajām normām</w:t>
            </w:r>
            <w:r w:rsidR="00DE76E0">
              <w:rPr>
                <w:rFonts w:ascii="Times New Roman" w:eastAsia="Times New Roman" w:hAnsi="Times New Roman" w:cs="Times New Roman"/>
                <w:color w:val="212121"/>
                <w:sz w:val="24"/>
                <w:szCs w:val="24"/>
              </w:rPr>
              <w:t>,</w:t>
            </w:r>
            <w:r>
              <w:rPr>
                <w:rFonts w:ascii="Times New Roman" w:eastAsia="Times New Roman" w:hAnsi="Times New Roman" w:cs="Times New Roman"/>
                <w:color w:val="212121"/>
                <w:sz w:val="24"/>
                <w:szCs w:val="24"/>
              </w:rPr>
              <w:t xml:space="preserve"> adekvāti atbildēt uz dažādām, arī negatīvām dzīves situācijām;</w:t>
            </w:r>
          </w:p>
          <w:p w14:paraId="66D0EA57" w14:textId="77777777" w:rsidR="005F1255" w:rsidRDefault="00ED47FC">
            <w:pPr>
              <w:spacing w:line="276" w:lineRule="auto"/>
              <w:ind w:left="36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5. Izprast iekšējos un ārējos motivācijas avotus.</w:t>
            </w:r>
          </w:p>
          <w:p w14:paraId="77BB0775" w14:textId="674E833C" w:rsidR="005F1255" w:rsidRDefault="00EB0BAC">
            <w:pPr>
              <w:spacing w:line="276" w:lineRule="auto"/>
              <w:ind w:left="360"/>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6. </w:t>
            </w:r>
            <w:r w:rsidR="00ED47FC">
              <w:rPr>
                <w:rFonts w:ascii="Times New Roman" w:eastAsia="Times New Roman" w:hAnsi="Times New Roman" w:cs="Times New Roman"/>
                <w:color w:val="212121"/>
                <w:sz w:val="24"/>
                <w:szCs w:val="24"/>
              </w:rPr>
              <w:t xml:space="preserve">Savlaicīgi novērot problēmsituācijas un informēt </w:t>
            </w:r>
            <w:r w:rsidR="00DB0FED">
              <w:rPr>
                <w:rFonts w:ascii="Times New Roman" w:eastAsia="Times New Roman" w:hAnsi="Times New Roman" w:cs="Times New Roman"/>
                <w:color w:val="212121"/>
                <w:sz w:val="24"/>
                <w:szCs w:val="24"/>
              </w:rPr>
              <w:t>skolas vadību.</w:t>
            </w:r>
          </w:p>
          <w:p w14:paraId="5D1A1D5F" w14:textId="77777777" w:rsidR="005F1255"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212121"/>
                <w:sz w:val="24"/>
                <w:szCs w:val="24"/>
              </w:rPr>
            </w:pPr>
          </w:p>
        </w:tc>
      </w:tr>
    </w:tbl>
    <w:p w14:paraId="7E6102E1" w14:textId="77777777" w:rsidR="005F1255" w:rsidRDefault="005F125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6AB8704A" w14:textId="77777777" w:rsidR="005F1255" w:rsidRDefault="005F1255">
      <w:pPr>
        <w:spacing w:after="0" w:line="240" w:lineRule="auto"/>
        <w:jc w:val="both"/>
        <w:rPr>
          <w:rFonts w:ascii="Times New Roman" w:eastAsia="Times New Roman" w:hAnsi="Times New Roman" w:cs="Times New Roman"/>
          <w:sz w:val="24"/>
          <w:szCs w:val="24"/>
        </w:rPr>
      </w:pPr>
    </w:p>
    <w:p w14:paraId="40B8BF25" w14:textId="77777777" w:rsidR="005F1255" w:rsidRDefault="00ED47FC">
      <w:pPr>
        <w:numPr>
          <w:ilvl w:val="1"/>
          <w:numId w:val="13"/>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Kritērija “Vienlīdzība un iekļaušana” stiprās puses un turpmākas attīstības vajadzības</w:t>
      </w:r>
    </w:p>
    <w:p w14:paraId="0A89B660" w14:textId="77777777" w:rsidR="005F1255" w:rsidRDefault="005F125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tbl>
      <w:tblPr>
        <w:tblStyle w:val="a7"/>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5F1255" w14:paraId="0E6F848C" w14:textId="77777777">
        <w:tc>
          <w:tcPr>
            <w:tcW w:w="4607" w:type="dxa"/>
          </w:tcPr>
          <w:p w14:paraId="602642BC"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Stiprās puses</w:t>
            </w:r>
          </w:p>
        </w:tc>
        <w:tc>
          <w:tcPr>
            <w:tcW w:w="4607" w:type="dxa"/>
          </w:tcPr>
          <w:p w14:paraId="36DB198A"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Turpmākās attīstības vajadzības</w:t>
            </w:r>
          </w:p>
        </w:tc>
      </w:tr>
      <w:tr w:rsidR="005F1255" w14:paraId="546962B1" w14:textId="77777777">
        <w:tc>
          <w:tcPr>
            <w:tcW w:w="4607" w:type="dxa"/>
          </w:tcPr>
          <w:p w14:paraId="673CB849" w14:textId="1267A67D" w:rsidR="005F1255"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Izglītības iestādē ir vienota izpratne, mērķtiecīga un sistēmiska darbība par vienlīdzības un iekļau</w:t>
            </w:r>
            <w:r w:rsidR="00FF2E81">
              <w:rPr>
                <w:rFonts w:ascii="Times New Roman" w:eastAsia="Times New Roman" w:hAnsi="Times New Roman" w:cs="Times New Roman"/>
                <w:color w:val="414142"/>
                <w:sz w:val="24"/>
                <w:szCs w:val="24"/>
              </w:rPr>
              <w:t>jošas</w:t>
            </w:r>
            <w:r>
              <w:rPr>
                <w:rFonts w:ascii="Times New Roman" w:eastAsia="Times New Roman" w:hAnsi="Times New Roman" w:cs="Times New Roman"/>
                <w:color w:val="414142"/>
                <w:sz w:val="24"/>
                <w:szCs w:val="24"/>
              </w:rPr>
              <w:t xml:space="preserve"> izglītības</w:t>
            </w:r>
            <w:r w:rsidR="00CF1C99">
              <w:rPr>
                <w:rFonts w:ascii="Times New Roman" w:eastAsia="Times New Roman" w:hAnsi="Times New Roman" w:cs="Times New Roman"/>
                <w:color w:val="414142"/>
                <w:sz w:val="24"/>
                <w:szCs w:val="24"/>
              </w:rPr>
              <w:t xml:space="preserve"> īstenošanas un attīstības</w:t>
            </w:r>
            <w:r>
              <w:rPr>
                <w:rFonts w:ascii="Times New Roman" w:eastAsia="Times New Roman" w:hAnsi="Times New Roman" w:cs="Times New Roman"/>
                <w:color w:val="414142"/>
                <w:sz w:val="24"/>
                <w:szCs w:val="24"/>
              </w:rPr>
              <w:t xml:space="preserve"> jautājumiem. Izglītības iestāde</w:t>
            </w:r>
            <w:r w:rsidR="00DB0FED">
              <w:rPr>
                <w:rFonts w:ascii="Times New Roman" w:eastAsia="Times New Roman" w:hAnsi="Times New Roman" w:cs="Times New Roman"/>
                <w:color w:val="414142"/>
                <w:sz w:val="24"/>
                <w:szCs w:val="24"/>
              </w:rPr>
              <w:t>s</w:t>
            </w:r>
            <w:r>
              <w:rPr>
                <w:rFonts w:ascii="Times New Roman" w:eastAsia="Times New Roman" w:hAnsi="Times New Roman" w:cs="Times New Roman"/>
                <w:color w:val="414142"/>
                <w:sz w:val="24"/>
                <w:szCs w:val="24"/>
              </w:rPr>
              <w:t xml:space="preserve"> mērķi</w:t>
            </w:r>
            <w:r w:rsidR="00DB0FED">
              <w:rPr>
                <w:rFonts w:ascii="Times New Roman" w:eastAsia="Times New Roman" w:hAnsi="Times New Roman" w:cs="Times New Roman"/>
                <w:color w:val="414142"/>
                <w:sz w:val="24"/>
                <w:szCs w:val="24"/>
              </w:rPr>
              <w:t>s</w:t>
            </w:r>
            <w:r>
              <w:rPr>
                <w:rFonts w:ascii="Times New Roman" w:eastAsia="Times New Roman" w:hAnsi="Times New Roman" w:cs="Times New Roman"/>
                <w:color w:val="414142"/>
                <w:sz w:val="24"/>
                <w:szCs w:val="24"/>
              </w:rPr>
              <w:t xml:space="preserve"> nodrošināt ikvienam audzēknim izglītību atbilstoši viņa spējām, prasmēm un veselības stāvoklim. 100% pedagog</w:t>
            </w:r>
            <w:r w:rsidR="00EB0BAC">
              <w:rPr>
                <w:rFonts w:ascii="Times New Roman" w:eastAsia="Times New Roman" w:hAnsi="Times New Roman" w:cs="Times New Roman"/>
                <w:color w:val="414142"/>
                <w:sz w:val="24"/>
                <w:szCs w:val="24"/>
              </w:rPr>
              <w:t>u</w:t>
            </w:r>
            <w:r>
              <w:rPr>
                <w:rFonts w:ascii="Times New Roman" w:eastAsia="Times New Roman" w:hAnsi="Times New Roman" w:cs="Times New Roman"/>
                <w:color w:val="414142"/>
                <w:sz w:val="24"/>
                <w:szCs w:val="24"/>
              </w:rPr>
              <w:t xml:space="preserve"> uzskata, ka JPV tiek nodrošināta iekļaujošā izglītība. Sekmīgai mērķa sasniegšanai tiek izmantota diferencēta</w:t>
            </w:r>
            <w:r w:rsidR="00EB0BAC">
              <w:rPr>
                <w:rFonts w:ascii="Times New Roman" w:eastAsia="Times New Roman" w:hAnsi="Times New Roman" w:cs="Times New Roman"/>
                <w:color w:val="414142"/>
                <w:sz w:val="24"/>
                <w:szCs w:val="24"/>
              </w:rPr>
              <w:t>,</w:t>
            </w:r>
            <w:r>
              <w:rPr>
                <w:rFonts w:ascii="Times New Roman" w:eastAsia="Times New Roman" w:hAnsi="Times New Roman" w:cs="Times New Roman"/>
                <w:color w:val="414142"/>
                <w:sz w:val="24"/>
                <w:szCs w:val="24"/>
              </w:rPr>
              <w:t xml:space="preserve"> </w:t>
            </w:r>
            <w:r w:rsidR="00EB0BAC">
              <w:rPr>
                <w:rFonts w:ascii="Times New Roman" w:eastAsia="Times New Roman" w:hAnsi="Times New Roman" w:cs="Times New Roman"/>
                <w:color w:val="414142"/>
                <w:sz w:val="24"/>
                <w:szCs w:val="24"/>
              </w:rPr>
              <w:t xml:space="preserve">individuāla </w:t>
            </w:r>
            <w:r>
              <w:rPr>
                <w:rFonts w:ascii="Times New Roman" w:eastAsia="Times New Roman" w:hAnsi="Times New Roman" w:cs="Times New Roman"/>
                <w:color w:val="414142"/>
                <w:sz w:val="24"/>
                <w:szCs w:val="24"/>
              </w:rPr>
              <w:t>mācību pieeja, prasības, ņemot vērā katra audzēkņa vajadzības.</w:t>
            </w:r>
            <w:r w:rsidR="00F31741">
              <w:rPr>
                <w:rFonts w:ascii="Times New Roman" w:eastAsia="Times New Roman" w:hAnsi="Times New Roman" w:cs="Times New Roman"/>
                <w:color w:val="414142"/>
                <w:sz w:val="24"/>
                <w:szCs w:val="24"/>
              </w:rPr>
              <w:t xml:space="preserve"> </w:t>
            </w:r>
            <w:r>
              <w:rPr>
                <w:rFonts w:ascii="Times New Roman" w:eastAsia="Times New Roman" w:hAnsi="Times New Roman" w:cs="Times New Roman"/>
                <w:color w:val="414142"/>
                <w:sz w:val="24"/>
                <w:szCs w:val="24"/>
              </w:rPr>
              <w:t>100% aptaujā</w:t>
            </w:r>
            <w:r w:rsidR="00EB0BAC">
              <w:rPr>
                <w:rFonts w:ascii="Times New Roman" w:eastAsia="Times New Roman" w:hAnsi="Times New Roman" w:cs="Times New Roman"/>
                <w:color w:val="414142"/>
                <w:sz w:val="24"/>
                <w:szCs w:val="24"/>
              </w:rPr>
              <w:t>to</w:t>
            </w:r>
            <w:r>
              <w:rPr>
                <w:rFonts w:ascii="Times New Roman" w:eastAsia="Times New Roman" w:hAnsi="Times New Roman" w:cs="Times New Roman"/>
                <w:color w:val="414142"/>
                <w:sz w:val="24"/>
                <w:szCs w:val="24"/>
              </w:rPr>
              <w:t xml:space="preserve"> </w:t>
            </w:r>
            <w:r w:rsidR="00EB0BAC">
              <w:rPr>
                <w:rFonts w:ascii="Times New Roman" w:eastAsia="Times New Roman" w:hAnsi="Times New Roman" w:cs="Times New Roman"/>
                <w:color w:val="414142"/>
                <w:sz w:val="24"/>
                <w:szCs w:val="24"/>
              </w:rPr>
              <w:t xml:space="preserve">audzēkņu </w:t>
            </w:r>
            <w:r>
              <w:rPr>
                <w:rFonts w:ascii="Times New Roman" w:eastAsia="Times New Roman" w:hAnsi="Times New Roman" w:cs="Times New Roman"/>
                <w:color w:val="414142"/>
                <w:sz w:val="24"/>
                <w:szCs w:val="24"/>
              </w:rPr>
              <w:t>uzskata, ka JPV var mācīties atbilstoši savām spējām.</w:t>
            </w:r>
          </w:p>
        </w:tc>
        <w:tc>
          <w:tcPr>
            <w:tcW w:w="4607" w:type="dxa"/>
          </w:tcPr>
          <w:p w14:paraId="1F76C906" w14:textId="29660640" w:rsidR="005F1255" w:rsidRDefault="00ED47FC">
            <w:pPr>
              <w:spacing w:before="240" w:after="24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Turpināt nodrošin</w:t>
            </w:r>
            <w:r w:rsidR="000E4677">
              <w:rPr>
                <w:rFonts w:ascii="Times New Roman" w:eastAsia="Times New Roman" w:hAnsi="Times New Roman" w:cs="Times New Roman"/>
                <w:color w:val="414142"/>
                <w:sz w:val="24"/>
                <w:szCs w:val="24"/>
              </w:rPr>
              <w:t>ā</w:t>
            </w:r>
            <w:r>
              <w:rPr>
                <w:rFonts w:ascii="Times New Roman" w:eastAsia="Times New Roman" w:hAnsi="Times New Roman" w:cs="Times New Roman"/>
                <w:color w:val="414142"/>
                <w:sz w:val="24"/>
                <w:szCs w:val="24"/>
              </w:rPr>
              <w:t>t ikvienam audzēknim izglītību atbilstoši viņa spējām, prasmēm un veselības stāvoklim, atrast katram audzēknim individuālo pieeju mācību proces</w:t>
            </w:r>
            <w:r w:rsidR="00582877">
              <w:rPr>
                <w:rFonts w:ascii="Times New Roman" w:eastAsia="Times New Roman" w:hAnsi="Times New Roman" w:cs="Times New Roman"/>
                <w:color w:val="414142"/>
                <w:sz w:val="24"/>
                <w:szCs w:val="24"/>
              </w:rPr>
              <w:t>ā.</w:t>
            </w:r>
          </w:p>
          <w:p w14:paraId="2B0AB25D" w14:textId="77777777" w:rsidR="005F1255"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p>
        </w:tc>
      </w:tr>
      <w:tr w:rsidR="005F1255" w14:paraId="61F2F2EE" w14:textId="77777777">
        <w:tc>
          <w:tcPr>
            <w:tcW w:w="4607" w:type="dxa"/>
          </w:tcPr>
          <w:p w14:paraId="69FBF006" w14:textId="003130DD" w:rsidR="005F1255"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Problēmsituāciju gadījumā izglītības iestāde nodrošina atbalstu visiem iesaistītajiem</w:t>
            </w:r>
            <w:r w:rsidR="00DE76E0">
              <w:rPr>
                <w:rFonts w:ascii="Times New Roman" w:eastAsia="Times New Roman" w:hAnsi="Times New Roman" w:cs="Times New Roman"/>
                <w:color w:val="414142"/>
                <w:sz w:val="24"/>
                <w:szCs w:val="24"/>
              </w:rPr>
              <w:t>.</w:t>
            </w:r>
            <w:r>
              <w:rPr>
                <w:rFonts w:ascii="Times New Roman" w:eastAsia="Times New Roman" w:hAnsi="Times New Roman" w:cs="Times New Roman"/>
                <w:color w:val="414142"/>
                <w:sz w:val="24"/>
                <w:szCs w:val="24"/>
              </w:rPr>
              <w:t xml:space="preserve"> </w:t>
            </w:r>
            <w:r w:rsidR="00DE76E0">
              <w:rPr>
                <w:rFonts w:ascii="Times New Roman" w:eastAsia="Times New Roman" w:hAnsi="Times New Roman" w:cs="Times New Roman"/>
                <w:color w:val="414142"/>
                <w:sz w:val="24"/>
                <w:szCs w:val="24"/>
              </w:rPr>
              <w:t>Izglītības iestādē darbojas profesionālās rehabilitācijas atbalsta sistēma</w:t>
            </w:r>
            <w:r w:rsidR="008C65A7">
              <w:rPr>
                <w:rFonts w:ascii="Times New Roman" w:eastAsia="Times New Roman" w:hAnsi="Times New Roman" w:cs="Times New Roman"/>
                <w:color w:val="414142"/>
                <w:sz w:val="24"/>
                <w:szCs w:val="24"/>
              </w:rPr>
              <w:t>,</w:t>
            </w:r>
            <w:r w:rsidR="00DE76E0">
              <w:rPr>
                <w:rFonts w:ascii="Times New Roman" w:eastAsia="Times New Roman" w:hAnsi="Times New Roman" w:cs="Times New Roman"/>
                <w:color w:val="414142"/>
                <w:sz w:val="24"/>
                <w:szCs w:val="24"/>
              </w:rPr>
              <w:t xml:space="preserve">  </w:t>
            </w:r>
            <w:r>
              <w:rPr>
                <w:rFonts w:ascii="Times New Roman" w:eastAsia="Times New Roman" w:hAnsi="Times New Roman" w:cs="Times New Roman"/>
                <w:color w:val="414142"/>
                <w:sz w:val="24"/>
                <w:szCs w:val="24"/>
              </w:rPr>
              <w:t>tiek iesaistīts atbalsta personāls, tai skaitā sociālie darbinieki, mediķi</w:t>
            </w:r>
            <w:r w:rsidR="00DE76E0">
              <w:rPr>
                <w:rFonts w:ascii="Times New Roman" w:eastAsia="Times New Roman" w:hAnsi="Times New Roman" w:cs="Times New Roman"/>
                <w:color w:val="414142"/>
                <w:sz w:val="24"/>
                <w:szCs w:val="24"/>
              </w:rPr>
              <w:t xml:space="preserve"> un psihologs</w:t>
            </w:r>
            <w:r w:rsidR="00582877">
              <w:rPr>
                <w:rFonts w:ascii="Times New Roman" w:eastAsia="Times New Roman" w:hAnsi="Times New Roman" w:cs="Times New Roman"/>
                <w:color w:val="414142"/>
                <w:sz w:val="24"/>
                <w:szCs w:val="24"/>
              </w:rPr>
              <w:t>.</w:t>
            </w:r>
            <w:r>
              <w:rPr>
                <w:rFonts w:ascii="Times New Roman" w:eastAsia="Times New Roman" w:hAnsi="Times New Roman" w:cs="Times New Roman"/>
                <w:color w:val="414142"/>
                <w:sz w:val="24"/>
                <w:szCs w:val="24"/>
              </w:rPr>
              <w:t xml:space="preserve"> </w:t>
            </w:r>
          </w:p>
        </w:tc>
        <w:tc>
          <w:tcPr>
            <w:tcW w:w="4607" w:type="dxa"/>
          </w:tcPr>
          <w:p w14:paraId="4212AFE6" w14:textId="170E91C2" w:rsidR="005F1255" w:rsidRDefault="00ED47FC" w:rsidP="007F43A1">
            <w:pPr>
              <w:spacing w:before="240" w:after="240"/>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Uzturēt iesākto profesionālās rehabilitācijas atbalsta sistēmas darbu problēmsituāciju novēršanā, iesaistot atbalsta personālu</w:t>
            </w:r>
            <w:r w:rsidR="00582877">
              <w:rPr>
                <w:rFonts w:ascii="Times New Roman" w:eastAsia="Times New Roman" w:hAnsi="Times New Roman" w:cs="Times New Roman"/>
                <w:color w:val="414142"/>
                <w:sz w:val="24"/>
                <w:szCs w:val="24"/>
              </w:rPr>
              <w:t>.</w:t>
            </w:r>
            <w:r>
              <w:rPr>
                <w:rFonts w:ascii="Times New Roman" w:eastAsia="Times New Roman" w:hAnsi="Times New Roman" w:cs="Times New Roman"/>
                <w:color w:val="414142"/>
                <w:sz w:val="24"/>
                <w:szCs w:val="24"/>
              </w:rPr>
              <w:t xml:space="preserve"> </w:t>
            </w:r>
          </w:p>
        </w:tc>
      </w:tr>
      <w:tr w:rsidR="005F1255" w14:paraId="07248CC4" w14:textId="77777777">
        <w:tc>
          <w:tcPr>
            <w:tcW w:w="4607" w:type="dxa"/>
          </w:tcPr>
          <w:p w14:paraId="405E7ABD" w14:textId="032967CE" w:rsidR="005F1255"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Izglītības iestāde nodrošina </w:t>
            </w:r>
            <w:r w:rsidR="00582877">
              <w:rPr>
                <w:rFonts w:ascii="Times New Roman" w:eastAsia="Times New Roman" w:hAnsi="Times New Roman" w:cs="Times New Roman"/>
                <w:color w:val="212121"/>
                <w:sz w:val="24"/>
                <w:szCs w:val="24"/>
              </w:rPr>
              <w:t xml:space="preserve">iespēju </w:t>
            </w:r>
            <w:r>
              <w:rPr>
                <w:rFonts w:ascii="Times New Roman" w:eastAsia="Times New Roman" w:hAnsi="Times New Roman" w:cs="Times New Roman"/>
                <w:color w:val="212121"/>
                <w:sz w:val="24"/>
                <w:szCs w:val="24"/>
              </w:rPr>
              <w:t>katra izglītojamā izaugsm</w:t>
            </w:r>
            <w:r w:rsidR="00582877">
              <w:rPr>
                <w:rFonts w:ascii="Times New Roman" w:eastAsia="Times New Roman" w:hAnsi="Times New Roman" w:cs="Times New Roman"/>
                <w:color w:val="212121"/>
                <w:sz w:val="24"/>
                <w:szCs w:val="24"/>
              </w:rPr>
              <w:t>ei</w:t>
            </w:r>
            <w:r>
              <w:rPr>
                <w:rFonts w:ascii="Times New Roman" w:eastAsia="Times New Roman" w:hAnsi="Times New Roman" w:cs="Times New Roman"/>
                <w:color w:val="212121"/>
                <w:sz w:val="24"/>
                <w:szCs w:val="24"/>
              </w:rPr>
              <w:t xml:space="preserve"> neatkarīgi no sociālekonomiskajiem apstākļiem un citiem aspektiem – tiek nodrošināt</w:t>
            </w:r>
            <w:r w:rsidR="00E21DD5">
              <w:rPr>
                <w:rFonts w:ascii="Times New Roman" w:eastAsia="Times New Roman" w:hAnsi="Times New Roman" w:cs="Times New Roman"/>
                <w:color w:val="212121"/>
                <w:sz w:val="24"/>
                <w:szCs w:val="24"/>
              </w:rPr>
              <w:t>s</w:t>
            </w:r>
            <w:r>
              <w:rPr>
                <w:rFonts w:ascii="Times New Roman" w:eastAsia="Times New Roman" w:hAnsi="Times New Roman" w:cs="Times New Roman"/>
                <w:color w:val="212121"/>
                <w:sz w:val="24"/>
                <w:szCs w:val="24"/>
              </w:rPr>
              <w:t xml:space="preserve"> rehabilitācijas </w:t>
            </w:r>
            <w:r w:rsidR="00582877">
              <w:rPr>
                <w:rFonts w:ascii="Times New Roman" w:eastAsia="Times New Roman" w:hAnsi="Times New Roman" w:cs="Times New Roman"/>
                <w:color w:val="212121"/>
                <w:sz w:val="24"/>
                <w:szCs w:val="24"/>
              </w:rPr>
              <w:t>pakalpojums</w:t>
            </w:r>
            <w:r>
              <w:rPr>
                <w:rFonts w:ascii="Times New Roman" w:eastAsia="Times New Roman" w:hAnsi="Times New Roman" w:cs="Times New Roman"/>
                <w:color w:val="212121"/>
                <w:sz w:val="24"/>
                <w:szCs w:val="24"/>
              </w:rPr>
              <w:t xml:space="preserve">, </w:t>
            </w:r>
            <w:r w:rsidR="00582877">
              <w:rPr>
                <w:rFonts w:ascii="Times New Roman" w:eastAsia="Times New Roman" w:hAnsi="Times New Roman" w:cs="Times New Roman"/>
                <w:color w:val="212121"/>
                <w:sz w:val="24"/>
                <w:szCs w:val="24"/>
              </w:rPr>
              <w:t xml:space="preserve">tehniskais nodrošinājums, arī </w:t>
            </w:r>
            <w:r w:rsidR="00582877">
              <w:rPr>
                <w:rFonts w:ascii="Times New Roman" w:eastAsia="Times New Roman" w:hAnsi="Times New Roman" w:cs="Times New Roman"/>
                <w:color w:val="212121"/>
                <w:sz w:val="24"/>
                <w:szCs w:val="24"/>
              </w:rPr>
              <w:lastRenderedPageBreak/>
              <w:t>attālinātu mācību laikā</w:t>
            </w:r>
            <w:r>
              <w:rPr>
                <w:rFonts w:ascii="Times New Roman" w:eastAsia="Times New Roman" w:hAnsi="Times New Roman" w:cs="Times New Roman"/>
                <w:color w:val="212121"/>
                <w:sz w:val="24"/>
                <w:szCs w:val="24"/>
              </w:rPr>
              <w:t>.</w:t>
            </w:r>
            <w:r w:rsidR="00DE76E0">
              <w:rPr>
                <w:rFonts w:ascii="Times New Roman" w:eastAsia="Times New Roman" w:hAnsi="Times New Roman" w:cs="Times New Roman"/>
                <w:color w:val="212121"/>
                <w:sz w:val="24"/>
                <w:szCs w:val="24"/>
              </w:rPr>
              <w:t xml:space="preserve"> Izvērtējot nepieciešamību nodrošināta bezmaksas dienesta viesnīca, ēdināšana.</w:t>
            </w:r>
          </w:p>
        </w:tc>
        <w:tc>
          <w:tcPr>
            <w:tcW w:w="4607" w:type="dxa"/>
          </w:tcPr>
          <w:p w14:paraId="03977C2E" w14:textId="1C7F02C6" w:rsidR="005F1255" w:rsidRDefault="00E21DD5">
            <w:pPr>
              <w:spacing w:before="240" w:after="240" w:line="259" w:lineRule="auto"/>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lastRenderedPageBreak/>
              <w:t>N</w:t>
            </w:r>
            <w:r w:rsidR="00ED47FC">
              <w:rPr>
                <w:rFonts w:ascii="Times New Roman" w:eastAsia="Times New Roman" w:hAnsi="Times New Roman" w:cs="Times New Roman"/>
                <w:color w:val="212121"/>
                <w:sz w:val="24"/>
                <w:szCs w:val="24"/>
              </w:rPr>
              <w:t>odrošināt katram izglītojamajam nepieciešamo atbalstu: rehabilitāciju, brīvā laika aktivitātes</w:t>
            </w:r>
            <w:r w:rsidR="00582877">
              <w:rPr>
                <w:rFonts w:ascii="Times New Roman" w:eastAsia="Times New Roman" w:hAnsi="Times New Roman" w:cs="Times New Roman"/>
                <w:color w:val="212121"/>
                <w:sz w:val="24"/>
                <w:szCs w:val="24"/>
              </w:rPr>
              <w:t>, v</w:t>
            </w:r>
            <w:r w:rsidR="00ED47FC">
              <w:rPr>
                <w:rFonts w:ascii="Times New Roman" w:eastAsia="Times New Roman" w:hAnsi="Times New Roman" w:cs="Times New Roman"/>
                <w:color w:val="212121"/>
                <w:sz w:val="24"/>
                <w:szCs w:val="24"/>
              </w:rPr>
              <w:t xml:space="preserve">eidojot </w:t>
            </w:r>
            <w:r w:rsidR="00582877">
              <w:rPr>
                <w:rFonts w:ascii="Times New Roman" w:eastAsia="Times New Roman" w:hAnsi="Times New Roman" w:cs="Times New Roman"/>
                <w:color w:val="212121"/>
                <w:sz w:val="24"/>
                <w:szCs w:val="24"/>
              </w:rPr>
              <w:t xml:space="preserve">un pilnveidot </w:t>
            </w:r>
            <w:r w:rsidR="00ED47FC">
              <w:rPr>
                <w:rFonts w:ascii="Times New Roman" w:eastAsia="Times New Roman" w:hAnsi="Times New Roman" w:cs="Times New Roman"/>
                <w:color w:val="212121"/>
                <w:sz w:val="24"/>
                <w:szCs w:val="24"/>
              </w:rPr>
              <w:t>vidi, kurā audzēkņi</w:t>
            </w:r>
            <w:r w:rsidR="00582877">
              <w:rPr>
                <w:rFonts w:ascii="Times New Roman" w:eastAsia="Times New Roman" w:hAnsi="Times New Roman" w:cs="Times New Roman"/>
                <w:color w:val="212121"/>
                <w:sz w:val="24"/>
                <w:szCs w:val="24"/>
              </w:rPr>
              <w:t>em būtu iespēja</w:t>
            </w:r>
            <w:r w:rsidR="00ED47FC">
              <w:rPr>
                <w:rFonts w:ascii="Times New Roman" w:eastAsia="Times New Roman" w:hAnsi="Times New Roman" w:cs="Times New Roman"/>
                <w:color w:val="212121"/>
                <w:sz w:val="24"/>
                <w:szCs w:val="24"/>
              </w:rPr>
              <w:t xml:space="preserve"> profesionāli </w:t>
            </w:r>
            <w:r w:rsidR="00ED47FC">
              <w:rPr>
                <w:rFonts w:ascii="Times New Roman" w:eastAsia="Times New Roman" w:hAnsi="Times New Roman" w:cs="Times New Roman"/>
                <w:color w:val="212121"/>
                <w:sz w:val="24"/>
                <w:szCs w:val="24"/>
              </w:rPr>
              <w:lastRenderedPageBreak/>
              <w:t>augt, pilnveidoties socializēt</w:t>
            </w:r>
            <w:r w:rsidR="00582877">
              <w:rPr>
                <w:rFonts w:ascii="Times New Roman" w:eastAsia="Times New Roman" w:hAnsi="Times New Roman" w:cs="Times New Roman"/>
                <w:color w:val="212121"/>
                <w:sz w:val="24"/>
                <w:szCs w:val="24"/>
              </w:rPr>
              <w:t>ie</w:t>
            </w:r>
            <w:r w:rsidR="00ED47FC">
              <w:rPr>
                <w:rFonts w:ascii="Times New Roman" w:eastAsia="Times New Roman" w:hAnsi="Times New Roman" w:cs="Times New Roman"/>
                <w:color w:val="212121"/>
                <w:sz w:val="24"/>
                <w:szCs w:val="24"/>
              </w:rPr>
              <w:t>s un just</w:t>
            </w:r>
            <w:r w:rsidR="00582877">
              <w:rPr>
                <w:rFonts w:ascii="Times New Roman" w:eastAsia="Times New Roman" w:hAnsi="Times New Roman" w:cs="Times New Roman"/>
                <w:color w:val="212121"/>
                <w:sz w:val="24"/>
                <w:szCs w:val="24"/>
              </w:rPr>
              <w:t>ies</w:t>
            </w:r>
            <w:r w:rsidR="00ED47FC">
              <w:rPr>
                <w:rFonts w:ascii="Times New Roman" w:eastAsia="Times New Roman" w:hAnsi="Times New Roman" w:cs="Times New Roman"/>
                <w:color w:val="212121"/>
                <w:sz w:val="24"/>
                <w:szCs w:val="24"/>
              </w:rPr>
              <w:t xml:space="preserve"> droši. </w:t>
            </w:r>
            <w:r w:rsidR="00DE76E0">
              <w:rPr>
                <w:rFonts w:ascii="Times New Roman" w:eastAsia="Times New Roman" w:hAnsi="Times New Roman" w:cs="Times New Roman"/>
                <w:color w:val="212121"/>
                <w:sz w:val="24"/>
                <w:szCs w:val="24"/>
              </w:rPr>
              <w:t>Izvērtējot nepieciešamību, nodrošināt dienesta viesnīcu, ēdināšanu</w:t>
            </w:r>
            <w:r>
              <w:rPr>
                <w:rFonts w:ascii="Times New Roman" w:eastAsia="Times New Roman" w:hAnsi="Times New Roman" w:cs="Times New Roman"/>
                <w:color w:val="212121"/>
                <w:sz w:val="24"/>
                <w:szCs w:val="24"/>
              </w:rPr>
              <w:t>.</w:t>
            </w:r>
          </w:p>
          <w:p w14:paraId="6583AA2E" w14:textId="77777777" w:rsidR="005F1255"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212121"/>
                <w:sz w:val="24"/>
                <w:szCs w:val="24"/>
              </w:rPr>
            </w:pPr>
          </w:p>
        </w:tc>
      </w:tr>
      <w:tr w:rsidR="005F1255" w14:paraId="6D631DF4" w14:textId="77777777">
        <w:tc>
          <w:tcPr>
            <w:tcW w:w="4607" w:type="dxa"/>
          </w:tcPr>
          <w:p w14:paraId="2038FDD1" w14:textId="5CBD44D4" w:rsidR="005F1255" w:rsidRDefault="00ED47FC">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Izglītības iestādē tiek uzkrāti dati un informācija, lai veiktu nepieciešamo izvērtējumu. Dati ir pilnīgi, un tie apliecina katra audzēkņa izaugsmi. Visa informācija par katru audzēkni tiek uzkrāta </w:t>
            </w:r>
            <w:r w:rsidR="00582877">
              <w:rPr>
                <w:rFonts w:ascii="Times New Roman" w:eastAsia="Times New Roman" w:hAnsi="Times New Roman" w:cs="Times New Roman"/>
                <w:color w:val="000000"/>
                <w:sz w:val="24"/>
                <w:szCs w:val="24"/>
              </w:rPr>
              <w:t>Profesionālās rehabilitācijas informācijas sistēmā -</w:t>
            </w:r>
            <w:r w:rsidR="001F1CC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PRIS</w:t>
            </w:r>
            <w:r w:rsidR="001F1C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tc>
        <w:tc>
          <w:tcPr>
            <w:tcW w:w="4607" w:type="dxa"/>
          </w:tcPr>
          <w:p w14:paraId="281FF768" w14:textId="6734B089" w:rsidR="005F1255" w:rsidRDefault="00ED47FC" w:rsidP="0062017C">
            <w:pPr>
              <w:spacing w:before="240" w:after="240"/>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Pilnveidot PRIS</w:t>
            </w:r>
            <w:r w:rsidR="00E21DD5">
              <w:rPr>
                <w:rFonts w:ascii="Times New Roman" w:eastAsia="Times New Roman" w:hAnsi="Times New Roman" w:cs="Times New Roman"/>
                <w:color w:val="414142"/>
                <w:sz w:val="24"/>
                <w:szCs w:val="24"/>
              </w:rPr>
              <w:t xml:space="preserve"> atbilstoši aktualitātēm</w:t>
            </w:r>
            <w:r w:rsidR="001F1CC5">
              <w:rPr>
                <w:rFonts w:ascii="Times New Roman" w:eastAsia="Times New Roman" w:hAnsi="Times New Roman" w:cs="Times New Roman"/>
                <w:color w:val="414142"/>
                <w:sz w:val="24"/>
                <w:szCs w:val="24"/>
              </w:rPr>
              <w:t xml:space="preserve">, veidojot iespēju analizēt uzkrātos datus. </w:t>
            </w:r>
          </w:p>
        </w:tc>
      </w:tr>
    </w:tbl>
    <w:p w14:paraId="0E811D4B" w14:textId="77777777" w:rsidR="005F1255" w:rsidRDefault="005F1255">
      <w:pPr>
        <w:spacing w:after="0" w:line="240" w:lineRule="auto"/>
        <w:jc w:val="both"/>
        <w:rPr>
          <w:rFonts w:ascii="Times New Roman" w:eastAsia="Times New Roman" w:hAnsi="Times New Roman" w:cs="Times New Roman"/>
          <w:sz w:val="24"/>
          <w:szCs w:val="24"/>
        </w:rPr>
      </w:pPr>
    </w:p>
    <w:p w14:paraId="0A4D7F45" w14:textId="77777777" w:rsidR="005F1255" w:rsidRDefault="005F1255">
      <w:pPr>
        <w:spacing w:after="0" w:line="240" w:lineRule="auto"/>
        <w:jc w:val="both"/>
        <w:rPr>
          <w:rFonts w:ascii="Times New Roman" w:eastAsia="Times New Roman" w:hAnsi="Times New Roman" w:cs="Times New Roman"/>
          <w:sz w:val="24"/>
          <w:szCs w:val="24"/>
        </w:rPr>
      </w:pPr>
    </w:p>
    <w:p w14:paraId="5A18364F" w14:textId="77777777" w:rsidR="005F1255" w:rsidRDefault="00ED47FC">
      <w:pPr>
        <w:numPr>
          <w:ilvl w:val="1"/>
          <w:numId w:val="13"/>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Kritērija “Pieejamība” stiprās puses un turpmākas attīstības vajadzības</w:t>
      </w:r>
    </w:p>
    <w:p w14:paraId="6DE85009" w14:textId="77777777" w:rsidR="005F1255" w:rsidRDefault="005F125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tbl>
      <w:tblPr>
        <w:tblStyle w:val="a8"/>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5F1255" w14:paraId="6ECC9817" w14:textId="77777777">
        <w:tc>
          <w:tcPr>
            <w:tcW w:w="4607" w:type="dxa"/>
          </w:tcPr>
          <w:p w14:paraId="04535339"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Stiprās puses</w:t>
            </w:r>
          </w:p>
        </w:tc>
        <w:tc>
          <w:tcPr>
            <w:tcW w:w="4607" w:type="dxa"/>
          </w:tcPr>
          <w:p w14:paraId="0BAC5F31"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Turpmākās attīstības vajadzības</w:t>
            </w:r>
          </w:p>
        </w:tc>
      </w:tr>
      <w:tr w:rsidR="005F1255" w14:paraId="741A5DAE" w14:textId="77777777">
        <w:tc>
          <w:tcPr>
            <w:tcW w:w="4607" w:type="dxa"/>
          </w:tcPr>
          <w:p w14:paraId="39F39A86" w14:textId="57024ECB" w:rsidR="005F1255"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JPV tiek nodrošināti mūsdienīgi vides pieejamības risinājumi</w:t>
            </w:r>
            <w:r w:rsidR="00582877">
              <w:rPr>
                <w:rFonts w:ascii="Times New Roman" w:eastAsia="Times New Roman" w:hAnsi="Times New Roman" w:cs="Times New Roman"/>
                <w:color w:val="414142"/>
                <w:sz w:val="24"/>
                <w:szCs w:val="24"/>
              </w:rPr>
              <w:t>,</w:t>
            </w:r>
            <w:r>
              <w:rPr>
                <w:rFonts w:ascii="Times New Roman" w:eastAsia="Times New Roman" w:hAnsi="Times New Roman" w:cs="Times New Roman"/>
                <w:color w:val="414142"/>
                <w:sz w:val="24"/>
                <w:szCs w:val="24"/>
              </w:rPr>
              <w:t xml:space="preserve"> izglītības programmas ir pielāgotas </w:t>
            </w:r>
            <w:r w:rsidR="00582877">
              <w:rPr>
                <w:rFonts w:ascii="Times New Roman" w:eastAsia="Times New Roman" w:hAnsi="Times New Roman" w:cs="Times New Roman"/>
                <w:color w:val="414142"/>
                <w:sz w:val="24"/>
                <w:szCs w:val="24"/>
              </w:rPr>
              <w:t xml:space="preserve">gan izglītības procesa īstenošanai </w:t>
            </w:r>
            <w:r>
              <w:rPr>
                <w:rFonts w:ascii="Times New Roman" w:eastAsia="Times New Roman" w:hAnsi="Times New Roman" w:cs="Times New Roman"/>
                <w:color w:val="414142"/>
                <w:sz w:val="24"/>
                <w:szCs w:val="24"/>
              </w:rPr>
              <w:t>klātienē</w:t>
            </w:r>
            <w:r w:rsidR="00582877">
              <w:rPr>
                <w:rFonts w:ascii="Times New Roman" w:eastAsia="Times New Roman" w:hAnsi="Times New Roman" w:cs="Times New Roman"/>
                <w:color w:val="414142"/>
                <w:sz w:val="24"/>
                <w:szCs w:val="24"/>
              </w:rPr>
              <w:t>, gan</w:t>
            </w:r>
            <w:r>
              <w:rPr>
                <w:rFonts w:ascii="Times New Roman" w:eastAsia="Times New Roman" w:hAnsi="Times New Roman" w:cs="Times New Roman"/>
                <w:color w:val="414142"/>
                <w:sz w:val="24"/>
                <w:szCs w:val="24"/>
              </w:rPr>
              <w:t xml:space="preserve"> attālināti. </w:t>
            </w:r>
            <w:r w:rsidR="00582877">
              <w:rPr>
                <w:rFonts w:ascii="Times New Roman" w:eastAsia="Times New Roman" w:hAnsi="Times New Roman" w:cs="Times New Roman"/>
                <w:color w:val="414142"/>
                <w:sz w:val="24"/>
                <w:szCs w:val="24"/>
              </w:rPr>
              <w:t>N</w:t>
            </w:r>
            <w:r>
              <w:rPr>
                <w:rFonts w:ascii="Times New Roman" w:eastAsia="Times New Roman" w:hAnsi="Times New Roman" w:cs="Times New Roman"/>
                <w:color w:val="414142"/>
                <w:sz w:val="24"/>
                <w:szCs w:val="24"/>
              </w:rPr>
              <w:t xml:space="preserve">epieciešamības gadījumā tiek veikti </w:t>
            </w:r>
            <w:r w:rsidR="00582877">
              <w:rPr>
                <w:rFonts w:ascii="Times New Roman" w:eastAsia="Times New Roman" w:hAnsi="Times New Roman" w:cs="Times New Roman"/>
                <w:color w:val="414142"/>
                <w:sz w:val="24"/>
                <w:szCs w:val="24"/>
              </w:rPr>
              <w:t xml:space="preserve">darbi </w:t>
            </w:r>
            <w:r w:rsidR="001F1CC5">
              <w:rPr>
                <w:rFonts w:ascii="Times New Roman" w:eastAsia="Times New Roman" w:hAnsi="Times New Roman" w:cs="Times New Roman"/>
                <w:color w:val="414142"/>
                <w:sz w:val="24"/>
                <w:szCs w:val="24"/>
              </w:rPr>
              <w:t>vides piekļūstamības pilnveidei</w:t>
            </w:r>
            <w:r>
              <w:rPr>
                <w:rFonts w:ascii="Times New Roman" w:eastAsia="Times New Roman" w:hAnsi="Times New Roman" w:cs="Times New Roman"/>
                <w:color w:val="414142"/>
                <w:sz w:val="24"/>
                <w:szCs w:val="24"/>
              </w:rPr>
              <w:t xml:space="preserve">, iegādātas iekārtas atbilstoši </w:t>
            </w:r>
            <w:r w:rsidR="00582877">
              <w:rPr>
                <w:rFonts w:ascii="Times New Roman" w:eastAsia="Times New Roman" w:hAnsi="Times New Roman" w:cs="Times New Roman"/>
                <w:color w:val="414142"/>
                <w:sz w:val="24"/>
                <w:szCs w:val="24"/>
              </w:rPr>
              <w:t xml:space="preserve">individuālām </w:t>
            </w:r>
            <w:r>
              <w:rPr>
                <w:rFonts w:ascii="Times New Roman" w:eastAsia="Times New Roman" w:hAnsi="Times New Roman" w:cs="Times New Roman"/>
                <w:color w:val="414142"/>
                <w:sz w:val="24"/>
                <w:szCs w:val="24"/>
              </w:rPr>
              <w:t>audzēkņ</w:t>
            </w:r>
            <w:r w:rsidR="00582877">
              <w:rPr>
                <w:rFonts w:ascii="Times New Roman" w:eastAsia="Times New Roman" w:hAnsi="Times New Roman" w:cs="Times New Roman"/>
                <w:color w:val="414142"/>
                <w:sz w:val="24"/>
                <w:szCs w:val="24"/>
              </w:rPr>
              <w:t>u</w:t>
            </w:r>
            <w:r>
              <w:rPr>
                <w:rFonts w:ascii="Times New Roman" w:eastAsia="Times New Roman" w:hAnsi="Times New Roman" w:cs="Times New Roman"/>
                <w:color w:val="414142"/>
                <w:sz w:val="24"/>
                <w:szCs w:val="24"/>
              </w:rPr>
              <w:t xml:space="preserve"> vajadzībām</w:t>
            </w:r>
            <w:r w:rsidR="001F1CC5">
              <w:rPr>
                <w:rFonts w:ascii="Times New Roman" w:eastAsia="Times New Roman" w:hAnsi="Times New Roman" w:cs="Times New Roman"/>
                <w:color w:val="414142"/>
                <w:sz w:val="24"/>
                <w:szCs w:val="24"/>
              </w:rPr>
              <w:t xml:space="preserve"> u.c</w:t>
            </w:r>
            <w:r>
              <w:rPr>
                <w:rFonts w:ascii="Times New Roman" w:eastAsia="Times New Roman" w:hAnsi="Times New Roman" w:cs="Times New Roman"/>
                <w:color w:val="414142"/>
                <w:sz w:val="24"/>
                <w:szCs w:val="24"/>
              </w:rPr>
              <w:t xml:space="preserve">. Arī attālinātu mācību gadījumā, ja nepieciešams, tiek </w:t>
            </w:r>
            <w:r w:rsidR="00582877">
              <w:rPr>
                <w:rFonts w:ascii="Times New Roman" w:eastAsia="Times New Roman" w:hAnsi="Times New Roman" w:cs="Times New Roman"/>
                <w:color w:val="414142"/>
                <w:sz w:val="24"/>
                <w:szCs w:val="24"/>
              </w:rPr>
              <w:t xml:space="preserve">nodrošināts </w:t>
            </w:r>
            <w:r>
              <w:rPr>
                <w:rFonts w:ascii="Times New Roman" w:eastAsia="Times New Roman" w:hAnsi="Times New Roman" w:cs="Times New Roman"/>
                <w:color w:val="414142"/>
                <w:sz w:val="24"/>
                <w:szCs w:val="24"/>
              </w:rPr>
              <w:t>nepieciešamais materiāltehniskais nodrošinājums. 2021./2022.mācību gadā tika sniegts atbalsts 15 audzēkņiem.</w:t>
            </w:r>
          </w:p>
        </w:tc>
        <w:tc>
          <w:tcPr>
            <w:tcW w:w="4607" w:type="dxa"/>
          </w:tcPr>
          <w:p w14:paraId="517BDD5F" w14:textId="50ADBA7A" w:rsidR="005F1255" w:rsidRDefault="001F1CC5">
            <w:pPr>
              <w:spacing w:before="240" w:after="24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D</w:t>
            </w:r>
            <w:r w:rsidR="00ED47FC">
              <w:rPr>
                <w:rFonts w:ascii="Times New Roman" w:eastAsia="Times New Roman" w:hAnsi="Times New Roman" w:cs="Times New Roman"/>
                <w:color w:val="414142"/>
                <w:sz w:val="24"/>
                <w:szCs w:val="24"/>
              </w:rPr>
              <w:t>igitalizēt mācību materiālus, padarot tos audzēkņiem vieglāk pieejamus attālināto mācību nodrošināšanai.</w:t>
            </w:r>
          </w:p>
          <w:p w14:paraId="17E8656C" w14:textId="77777777" w:rsidR="005F1255" w:rsidRDefault="005F1255">
            <w:pPr>
              <w:spacing w:before="240" w:after="240" w:line="259" w:lineRule="auto"/>
              <w:jc w:val="both"/>
              <w:rPr>
                <w:rFonts w:ascii="Times New Roman" w:eastAsia="Times New Roman" w:hAnsi="Times New Roman" w:cs="Times New Roman"/>
                <w:color w:val="414142"/>
                <w:sz w:val="24"/>
                <w:szCs w:val="24"/>
              </w:rPr>
            </w:pPr>
          </w:p>
          <w:p w14:paraId="4987A6E4" w14:textId="77777777" w:rsidR="005F1255"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p>
        </w:tc>
      </w:tr>
      <w:tr w:rsidR="005F1255" w14:paraId="7096AE6F" w14:textId="77777777">
        <w:tc>
          <w:tcPr>
            <w:tcW w:w="4607" w:type="dxa"/>
          </w:tcPr>
          <w:p w14:paraId="3288C8C8" w14:textId="38B53179" w:rsidR="005F1255"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Izglītības iestāde nodrošina iespējas dzīvot dienesta viesnīcās, </w:t>
            </w:r>
            <w:r w:rsidR="001F1CC5">
              <w:rPr>
                <w:rFonts w:ascii="Times New Roman" w:eastAsia="Times New Roman" w:hAnsi="Times New Roman" w:cs="Times New Roman"/>
                <w:color w:val="414142"/>
                <w:sz w:val="24"/>
                <w:szCs w:val="24"/>
              </w:rPr>
              <w:t>ir pieejamas dienesta viesnīcas istabiņas ar pielāgojumiem (funkcionālas gultas u.c.) audzēkņiem ar smagākiem kustību traucējumiem</w:t>
            </w:r>
            <w:r>
              <w:rPr>
                <w:rFonts w:ascii="Times New Roman" w:eastAsia="Times New Roman" w:hAnsi="Times New Roman" w:cs="Times New Roman"/>
                <w:color w:val="414142"/>
                <w:sz w:val="24"/>
                <w:szCs w:val="24"/>
              </w:rPr>
              <w:t xml:space="preserve">. </w:t>
            </w:r>
            <w:r w:rsidR="003235C3">
              <w:rPr>
                <w:rFonts w:ascii="Times New Roman" w:eastAsia="Times New Roman" w:hAnsi="Times New Roman" w:cs="Times New Roman"/>
                <w:color w:val="414142"/>
                <w:sz w:val="24"/>
                <w:szCs w:val="24"/>
              </w:rPr>
              <w:t xml:space="preserve">Ir </w:t>
            </w:r>
            <w:r>
              <w:rPr>
                <w:rFonts w:ascii="Times New Roman" w:eastAsia="Times New Roman" w:hAnsi="Times New Roman" w:cs="Times New Roman"/>
                <w:color w:val="414142"/>
                <w:sz w:val="24"/>
                <w:szCs w:val="24"/>
              </w:rPr>
              <w:t>nodrošin</w:t>
            </w:r>
            <w:r w:rsidR="003235C3">
              <w:rPr>
                <w:rFonts w:ascii="Times New Roman" w:eastAsia="Times New Roman" w:hAnsi="Times New Roman" w:cs="Times New Roman"/>
                <w:color w:val="414142"/>
                <w:sz w:val="24"/>
                <w:szCs w:val="24"/>
              </w:rPr>
              <w:t>āts</w:t>
            </w:r>
            <w:r>
              <w:rPr>
                <w:rFonts w:ascii="Times New Roman" w:eastAsia="Times New Roman" w:hAnsi="Times New Roman" w:cs="Times New Roman"/>
                <w:color w:val="414142"/>
                <w:sz w:val="24"/>
                <w:szCs w:val="24"/>
              </w:rPr>
              <w:t xml:space="preserve"> bezmaksas transports</w:t>
            </w:r>
            <w:r w:rsidR="001F1CC5">
              <w:rPr>
                <w:rFonts w:ascii="Times New Roman" w:eastAsia="Times New Roman" w:hAnsi="Times New Roman" w:cs="Times New Roman"/>
                <w:color w:val="414142"/>
                <w:sz w:val="24"/>
                <w:szCs w:val="24"/>
              </w:rPr>
              <w:t xml:space="preserve"> no skolas uz dienesta viesnīcu un otrādi</w:t>
            </w:r>
            <w:r w:rsidR="003235C3">
              <w:rPr>
                <w:rFonts w:ascii="Times New Roman" w:eastAsia="Times New Roman" w:hAnsi="Times New Roman" w:cs="Times New Roman"/>
                <w:color w:val="414142"/>
                <w:sz w:val="24"/>
                <w:szCs w:val="24"/>
              </w:rPr>
              <w:t>.</w:t>
            </w:r>
            <w:r>
              <w:rPr>
                <w:rFonts w:ascii="Times New Roman" w:eastAsia="Times New Roman" w:hAnsi="Times New Roman" w:cs="Times New Roman"/>
                <w:color w:val="414142"/>
                <w:sz w:val="24"/>
                <w:szCs w:val="24"/>
              </w:rPr>
              <w:t xml:space="preserve"> </w:t>
            </w:r>
          </w:p>
        </w:tc>
        <w:tc>
          <w:tcPr>
            <w:tcW w:w="4607" w:type="dxa"/>
          </w:tcPr>
          <w:p w14:paraId="448B8223" w14:textId="4A0A831A" w:rsidR="005F1255" w:rsidRDefault="006C3235">
            <w:pPr>
              <w:spacing w:before="240" w:after="240" w:line="259" w:lineRule="auto"/>
              <w:jc w:val="both"/>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Pilnveidot </w:t>
            </w:r>
            <w:r w:rsidR="00ED47FC">
              <w:rPr>
                <w:rFonts w:ascii="Times New Roman" w:eastAsia="Times New Roman" w:hAnsi="Times New Roman" w:cs="Times New Roman"/>
                <w:color w:val="414142"/>
                <w:sz w:val="24"/>
                <w:szCs w:val="24"/>
              </w:rPr>
              <w:t xml:space="preserve"> pielāg</w:t>
            </w:r>
            <w:r w:rsidR="003235C3">
              <w:rPr>
                <w:rFonts w:ascii="Times New Roman" w:eastAsia="Times New Roman" w:hAnsi="Times New Roman" w:cs="Times New Roman"/>
                <w:color w:val="414142"/>
                <w:sz w:val="24"/>
                <w:szCs w:val="24"/>
              </w:rPr>
              <w:t>o</w:t>
            </w:r>
            <w:r w:rsidR="00ED47FC">
              <w:rPr>
                <w:rFonts w:ascii="Times New Roman" w:eastAsia="Times New Roman" w:hAnsi="Times New Roman" w:cs="Times New Roman"/>
                <w:color w:val="414142"/>
                <w:sz w:val="24"/>
                <w:szCs w:val="24"/>
              </w:rPr>
              <w:t xml:space="preserve">t vidi </w:t>
            </w:r>
            <w:r>
              <w:rPr>
                <w:rFonts w:ascii="Times New Roman" w:eastAsia="Times New Roman" w:hAnsi="Times New Roman" w:cs="Times New Roman"/>
                <w:color w:val="414142"/>
                <w:sz w:val="24"/>
                <w:szCs w:val="24"/>
              </w:rPr>
              <w:t>atbilstoši audzēkņu vajadzībām</w:t>
            </w:r>
            <w:r w:rsidR="003235C3">
              <w:rPr>
                <w:rFonts w:ascii="Times New Roman" w:eastAsia="Times New Roman" w:hAnsi="Times New Roman" w:cs="Times New Roman"/>
                <w:color w:val="414142"/>
                <w:sz w:val="24"/>
                <w:szCs w:val="24"/>
              </w:rPr>
              <w:t xml:space="preserve">. </w:t>
            </w:r>
          </w:p>
          <w:p w14:paraId="370C5E9E" w14:textId="77777777" w:rsidR="005F1255"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p>
        </w:tc>
      </w:tr>
    </w:tbl>
    <w:p w14:paraId="5FAECCC3" w14:textId="77777777" w:rsidR="005F1255" w:rsidRDefault="005F125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4FF2392B" w14:textId="77777777" w:rsidR="005F1255" w:rsidRDefault="005F1255">
      <w:pPr>
        <w:spacing w:after="0" w:line="240" w:lineRule="auto"/>
        <w:jc w:val="both"/>
        <w:rPr>
          <w:rFonts w:ascii="Times New Roman" w:eastAsia="Times New Roman" w:hAnsi="Times New Roman" w:cs="Times New Roman"/>
          <w:sz w:val="24"/>
          <w:szCs w:val="24"/>
        </w:rPr>
      </w:pPr>
    </w:p>
    <w:p w14:paraId="1A8808C8" w14:textId="77777777" w:rsidR="005F1255" w:rsidRDefault="00ED47FC">
      <w:pPr>
        <w:numPr>
          <w:ilvl w:val="1"/>
          <w:numId w:val="13"/>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Kritērija “Drošība un labklājība” stiprās puses un turpmākas attīstības vajadzības</w:t>
      </w:r>
    </w:p>
    <w:p w14:paraId="6FC5922E" w14:textId="77777777" w:rsidR="005F1255" w:rsidRDefault="005F1255">
      <w:pPr>
        <w:spacing w:after="0" w:line="240" w:lineRule="auto"/>
        <w:rPr>
          <w:rFonts w:ascii="Times New Roman" w:eastAsia="Times New Roman" w:hAnsi="Times New Roman" w:cs="Times New Roman"/>
          <w:sz w:val="24"/>
          <w:szCs w:val="24"/>
        </w:rPr>
      </w:pPr>
    </w:p>
    <w:tbl>
      <w:tblPr>
        <w:tblStyle w:val="a9"/>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5F1255" w14:paraId="3B098AFE" w14:textId="77777777">
        <w:tc>
          <w:tcPr>
            <w:tcW w:w="4607" w:type="dxa"/>
          </w:tcPr>
          <w:p w14:paraId="0985F164"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Stiprās puses</w:t>
            </w:r>
          </w:p>
        </w:tc>
        <w:tc>
          <w:tcPr>
            <w:tcW w:w="4607" w:type="dxa"/>
          </w:tcPr>
          <w:p w14:paraId="728A3469"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Turpmākās attīstības vajadzības</w:t>
            </w:r>
          </w:p>
        </w:tc>
      </w:tr>
      <w:tr w:rsidR="005F1255" w14:paraId="67E2A257" w14:textId="77777777">
        <w:tc>
          <w:tcPr>
            <w:tcW w:w="4607" w:type="dxa"/>
          </w:tcPr>
          <w:p w14:paraId="78260D02" w14:textId="5186CD39" w:rsidR="005F1255" w:rsidRPr="00CF1C99"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CF1C99">
              <w:rPr>
                <w:rFonts w:ascii="Times New Roman" w:eastAsia="Times New Roman" w:hAnsi="Times New Roman" w:cs="Times New Roman"/>
                <w:color w:val="000000"/>
                <w:sz w:val="24"/>
                <w:szCs w:val="24"/>
              </w:rPr>
              <w:t xml:space="preserve">Izglītības iestāde ir izstrādājusi </w:t>
            </w:r>
            <w:r w:rsidR="00781615" w:rsidRPr="00CF1C99">
              <w:rPr>
                <w:rFonts w:ascii="Times New Roman" w:eastAsia="Times New Roman" w:hAnsi="Times New Roman" w:cs="Times New Roman"/>
                <w:i/>
                <w:color w:val="000000"/>
                <w:sz w:val="24"/>
                <w:szCs w:val="24"/>
              </w:rPr>
              <w:t>Jūrmalas profesionālās vidusskolas iekšējās kārtības noteikumus</w:t>
            </w:r>
            <w:r w:rsidRPr="00CF1C99">
              <w:rPr>
                <w:rFonts w:ascii="Times New Roman" w:eastAsia="Times New Roman" w:hAnsi="Times New Roman" w:cs="Times New Roman"/>
                <w:color w:val="000000"/>
                <w:sz w:val="24"/>
                <w:szCs w:val="24"/>
              </w:rPr>
              <w:t xml:space="preserve">, audzēkņi un darbinieki ir informēti un izprot personīgo atbildību par to ievērošanu. </w:t>
            </w:r>
          </w:p>
        </w:tc>
        <w:tc>
          <w:tcPr>
            <w:tcW w:w="4607" w:type="dxa"/>
          </w:tcPr>
          <w:p w14:paraId="66CE04A7" w14:textId="2C03EF36" w:rsidR="005F1255" w:rsidRPr="00CF1C99" w:rsidRDefault="00675803">
            <w:pPr>
              <w:spacing w:before="240" w:after="240" w:line="259" w:lineRule="auto"/>
              <w:jc w:val="both"/>
              <w:rPr>
                <w:rFonts w:ascii="Times New Roman" w:eastAsia="Times New Roman" w:hAnsi="Times New Roman" w:cs="Times New Roman"/>
                <w:color w:val="414142"/>
                <w:sz w:val="24"/>
                <w:szCs w:val="24"/>
              </w:rPr>
            </w:pPr>
            <w:r w:rsidRPr="00CF1C99">
              <w:rPr>
                <w:rFonts w:ascii="Times New Roman" w:eastAsia="Times New Roman" w:hAnsi="Times New Roman" w:cs="Times New Roman"/>
                <w:color w:val="414142"/>
                <w:sz w:val="24"/>
                <w:szCs w:val="24"/>
              </w:rPr>
              <w:t>Regulāri iz</w:t>
            </w:r>
            <w:r w:rsidR="00ED47FC" w:rsidRPr="00CF1C99">
              <w:rPr>
                <w:rFonts w:ascii="Times New Roman" w:eastAsia="Times New Roman" w:hAnsi="Times New Roman" w:cs="Times New Roman"/>
                <w:color w:val="414142"/>
                <w:sz w:val="24"/>
                <w:szCs w:val="24"/>
              </w:rPr>
              <w:t>skatīt un nepieciešamības gadījumā aktualizēt iekšējās kartības noteikumus.</w:t>
            </w:r>
          </w:p>
          <w:p w14:paraId="08956F7C" w14:textId="77777777" w:rsidR="005F1255" w:rsidRPr="00CF1C99"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p>
        </w:tc>
      </w:tr>
      <w:tr w:rsidR="005F1255" w14:paraId="444F6663" w14:textId="77777777">
        <w:tc>
          <w:tcPr>
            <w:tcW w:w="4607" w:type="dxa"/>
          </w:tcPr>
          <w:p w14:paraId="7C7AC994" w14:textId="7A093994" w:rsidR="005F1255" w:rsidRPr="00CF1C99" w:rsidRDefault="00ED47FC">
            <w:pPr>
              <w:widowControl w:val="0"/>
              <w:jc w:val="both"/>
              <w:rPr>
                <w:rFonts w:ascii="Times New Roman" w:eastAsia="Times New Roman" w:hAnsi="Times New Roman" w:cs="Times New Roman"/>
                <w:sz w:val="24"/>
                <w:szCs w:val="24"/>
              </w:rPr>
            </w:pPr>
            <w:r w:rsidRPr="00CF1C99">
              <w:rPr>
                <w:rFonts w:ascii="Times New Roman" w:eastAsia="Times New Roman" w:hAnsi="Times New Roman" w:cs="Times New Roman"/>
                <w:sz w:val="24"/>
                <w:szCs w:val="24"/>
              </w:rPr>
              <w:lastRenderedPageBreak/>
              <w:t xml:space="preserve">Informācija par fiziskās drošības pārkāpumiem un jebkāda veida vardarbību un tās draudiem tiek analizēta reizi mēnesī Profesionālās rehabilitācijas atbalsta </w:t>
            </w:r>
            <w:r w:rsidR="00956001" w:rsidRPr="00CF1C99">
              <w:rPr>
                <w:rFonts w:ascii="Times New Roman" w:eastAsia="Times New Roman" w:hAnsi="Times New Roman" w:cs="Times New Roman"/>
                <w:sz w:val="24"/>
                <w:szCs w:val="24"/>
              </w:rPr>
              <w:t>komisijā (PRAK)</w:t>
            </w:r>
            <w:r w:rsidRPr="00CF1C99">
              <w:rPr>
                <w:rFonts w:ascii="Times New Roman" w:eastAsia="Times New Roman" w:hAnsi="Times New Roman" w:cs="Times New Roman"/>
                <w:sz w:val="24"/>
                <w:szCs w:val="24"/>
              </w:rPr>
              <w:t xml:space="preserve"> vai pēc </w:t>
            </w:r>
            <w:r w:rsidR="001F1CC5" w:rsidRPr="00CF1C99">
              <w:rPr>
                <w:rFonts w:ascii="Times New Roman" w:eastAsia="Times New Roman" w:hAnsi="Times New Roman" w:cs="Times New Roman"/>
                <w:sz w:val="24"/>
                <w:szCs w:val="24"/>
              </w:rPr>
              <w:t xml:space="preserve">nepieciešamības </w:t>
            </w:r>
            <w:r w:rsidRPr="00CF1C99">
              <w:rPr>
                <w:rFonts w:ascii="Times New Roman" w:eastAsia="Times New Roman" w:hAnsi="Times New Roman" w:cs="Times New Roman"/>
                <w:sz w:val="24"/>
                <w:szCs w:val="24"/>
              </w:rPr>
              <w:t xml:space="preserve">nekavējoties, </w:t>
            </w:r>
            <w:r w:rsidR="00956001" w:rsidRPr="00CF1C99">
              <w:rPr>
                <w:rFonts w:ascii="Times New Roman" w:eastAsia="Times New Roman" w:hAnsi="Times New Roman" w:cs="Times New Roman"/>
                <w:sz w:val="24"/>
                <w:szCs w:val="24"/>
              </w:rPr>
              <w:t>neatstājot bez ievērības nevienu incidentu</w:t>
            </w:r>
            <w:r w:rsidRPr="00CF1C99">
              <w:rPr>
                <w:rFonts w:ascii="Times New Roman" w:eastAsia="Times New Roman" w:hAnsi="Times New Roman" w:cs="Times New Roman"/>
                <w:sz w:val="24"/>
                <w:szCs w:val="24"/>
              </w:rPr>
              <w:t xml:space="preserve">. Aptaujas dati parāda, ka </w:t>
            </w:r>
            <w:r w:rsidR="001F1CC5" w:rsidRPr="00CF1C99">
              <w:rPr>
                <w:rFonts w:ascii="Times New Roman" w:eastAsia="Times New Roman" w:hAnsi="Times New Roman" w:cs="Times New Roman"/>
                <w:sz w:val="24"/>
                <w:szCs w:val="24"/>
              </w:rPr>
              <w:t xml:space="preserve">astoņiem </w:t>
            </w:r>
            <w:r w:rsidRPr="00CF1C99">
              <w:rPr>
                <w:rFonts w:ascii="Times New Roman" w:eastAsia="Times New Roman" w:hAnsi="Times New Roman" w:cs="Times New Roman"/>
                <w:sz w:val="24"/>
                <w:szCs w:val="24"/>
              </w:rPr>
              <w:t>no deviņiem respondentiem nekad fiziski nav nodarīts pāri, vienam audzēknim ir nodarīts pāri, gadījums</w:t>
            </w:r>
            <w:r w:rsidR="001F1CC5" w:rsidRPr="00CF1C99">
              <w:rPr>
                <w:rFonts w:ascii="Times New Roman" w:eastAsia="Times New Roman" w:hAnsi="Times New Roman" w:cs="Times New Roman"/>
                <w:sz w:val="24"/>
                <w:szCs w:val="24"/>
              </w:rPr>
              <w:t xml:space="preserve"> risināts </w:t>
            </w:r>
            <w:r w:rsidR="00956001" w:rsidRPr="00CF1C99">
              <w:rPr>
                <w:rFonts w:ascii="Times New Roman" w:eastAsia="Times New Roman" w:hAnsi="Times New Roman" w:cs="Times New Roman"/>
                <w:sz w:val="24"/>
                <w:szCs w:val="24"/>
              </w:rPr>
              <w:t>PRAK</w:t>
            </w:r>
            <w:r w:rsidRPr="00CF1C99">
              <w:rPr>
                <w:rFonts w:ascii="Times New Roman" w:eastAsia="Times New Roman" w:hAnsi="Times New Roman" w:cs="Times New Roman"/>
                <w:sz w:val="24"/>
                <w:szCs w:val="24"/>
              </w:rPr>
              <w:t>.</w:t>
            </w:r>
          </w:p>
          <w:p w14:paraId="0D943B23" w14:textId="4EF2C9B7" w:rsidR="005F1255" w:rsidRPr="00CF1C99" w:rsidRDefault="005F1255">
            <w:pPr>
              <w:widowControl w:val="0"/>
              <w:jc w:val="both"/>
              <w:rPr>
                <w:rFonts w:ascii="Times New Roman" w:eastAsia="Times New Roman" w:hAnsi="Times New Roman" w:cs="Times New Roman"/>
                <w:sz w:val="24"/>
                <w:szCs w:val="24"/>
              </w:rPr>
            </w:pPr>
          </w:p>
          <w:p w14:paraId="0AAD77AC" w14:textId="77777777" w:rsidR="005F1255" w:rsidRPr="00CF1C99"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p>
        </w:tc>
        <w:tc>
          <w:tcPr>
            <w:tcW w:w="4607" w:type="dxa"/>
          </w:tcPr>
          <w:p w14:paraId="3BD4BFAD" w14:textId="2876342F" w:rsidR="005F1255" w:rsidRPr="00CF1C99" w:rsidRDefault="00ED47FC">
            <w:pPr>
              <w:spacing w:before="240" w:after="240" w:line="259" w:lineRule="auto"/>
              <w:jc w:val="both"/>
              <w:rPr>
                <w:rFonts w:ascii="Times New Roman" w:eastAsia="Times New Roman" w:hAnsi="Times New Roman" w:cs="Times New Roman"/>
                <w:color w:val="414142"/>
                <w:sz w:val="24"/>
                <w:szCs w:val="24"/>
              </w:rPr>
            </w:pPr>
            <w:r w:rsidRPr="00CF1C99">
              <w:rPr>
                <w:rFonts w:ascii="Times New Roman" w:eastAsia="Times New Roman" w:hAnsi="Times New Roman" w:cs="Times New Roman"/>
                <w:color w:val="414142"/>
                <w:sz w:val="24"/>
                <w:szCs w:val="24"/>
              </w:rPr>
              <w:t>Turpināt pedagogu, grupu audzinātāju, sociālo darbinieku, psihologu  darbu, informējot audzēkņus par fizisko, emocionālo vardarbību, veidojot vidi, kurā katrs audzēknis var justies droši un nepieciešamības gadījumā zina, kur var vēr</w:t>
            </w:r>
            <w:r w:rsidR="00675803" w:rsidRPr="00CF1C99">
              <w:rPr>
                <w:rFonts w:ascii="Times New Roman" w:eastAsia="Times New Roman" w:hAnsi="Times New Roman" w:cs="Times New Roman"/>
                <w:color w:val="414142"/>
                <w:sz w:val="24"/>
                <w:szCs w:val="24"/>
              </w:rPr>
              <w:t>s</w:t>
            </w:r>
            <w:r w:rsidRPr="00CF1C99">
              <w:rPr>
                <w:rFonts w:ascii="Times New Roman" w:eastAsia="Times New Roman" w:hAnsi="Times New Roman" w:cs="Times New Roman"/>
                <w:color w:val="414142"/>
                <w:sz w:val="24"/>
                <w:szCs w:val="24"/>
              </w:rPr>
              <w:t xml:space="preserve">ties pēc atbalsta. </w:t>
            </w:r>
            <w:r w:rsidR="00675803" w:rsidRPr="00CF1C99">
              <w:rPr>
                <w:rFonts w:ascii="Times New Roman" w:eastAsia="Times New Roman" w:hAnsi="Times New Roman" w:cs="Times New Roman"/>
                <w:color w:val="414142"/>
                <w:sz w:val="24"/>
                <w:szCs w:val="24"/>
              </w:rPr>
              <w:t>Regulāri iz</w:t>
            </w:r>
            <w:r w:rsidRPr="00CF1C99">
              <w:rPr>
                <w:rFonts w:ascii="Times New Roman" w:eastAsia="Times New Roman" w:hAnsi="Times New Roman" w:cs="Times New Roman"/>
                <w:color w:val="414142"/>
                <w:sz w:val="24"/>
                <w:szCs w:val="24"/>
              </w:rPr>
              <w:t>skatīt, nepieciešamības gadījumā aktualizēt rīcības plānu vardarbības gadījumu risināšanai.</w:t>
            </w:r>
          </w:p>
          <w:p w14:paraId="6BCA208B" w14:textId="77777777" w:rsidR="005F1255" w:rsidRPr="00CF1C99"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p>
        </w:tc>
      </w:tr>
      <w:tr w:rsidR="005F1255" w14:paraId="2305EA6F" w14:textId="77777777">
        <w:tc>
          <w:tcPr>
            <w:tcW w:w="4607" w:type="dxa"/>
          </w:tcPr>
          <w:p w14:paraId="3517C167" w14:textId="4F484439" w:rsidR="005F1255" w:rsidRPr="007048D8" w:rsidRDefault="00ED47FC">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r w:rsidRPr="007048D8">
              <w:rPr>
                <w:rFonts w:ascii="Times New Roman" w:eastAsia="Times New Roman" w:hAnsi="Times New Roman" w:cs="Times New Roman"/>
                <w:sz w:val="24"/>
                <w:szCs w:val="24"/>
              </w:rPr>
              <w:t xml:space="preserve">Izglītības iestādes </w:t>
            </w:r>
            <w:r w:rsidR="00675803" w:rsidRPr="007048D8">
              <w:rPr>
                <w:rFonts w:ascii="Times New Roman" w:eastAsia="Times New Roman" w:hAnsi="Times New Roman" w:cs="Times New Roman"/>
                <w:sz w:val="24"/>
                <w:szCs w:val="24"/>
              </w:rPr>
              <w:t>personāls un audzēkņi</w:t>
            </w:r>
            <w:r w:rsidRPr="007048D8">
              <w:rPr>
                <w:rFonts w:ascii="Times New Roman" w:eastAsia="Times New Roman" w:hAnsi="Times New Roman" w:cs="Times New Roman"/>
                <w:sz w:val="24"/>
                <w:szCs w:val="24"/>
              </w:rPr>
              <w:t xml:space="preserve"> veido pozitīvas, cieņpilnas un taisnīgas savstarpējās attiecības. Izglītības iestāde regulāri, bet ne retāk kā reizi gadā iegūst nepieciešamo informāciju un datus</w:t>
            </w:r>
            <w:r w:rsidR="00713180" w:rsidRPr="007048D8">
              <w:rPr>
                <w:rFonts w:ascii="Times New Roman" w:eastAsia="Times New Roman" w:hAnsi="Times New Roman" w:cs="Times New Roman"/>
                <w:sz w:val="24"/>
                <w:szCs w:val="24"/>
              </w:rPr>
              <w:t xml:space="preserve">. </w:t>
            </w:r>
            <w:r w:rsidR="00A00AED" w:rsidRPr="007048D8">
              <w:rPr>
                <w:rFonts w:ascii="Times New Roman" w:eastAsia="Times New Roman" w:hAnsi="Times New Roman" w:cs="Times New Roman"/>
                <w:sz w:val="24"/>
                <w:szCs w:val="24"/>
              </w:rPr>
              <w:t>Pēdējie aptaujas dati</w:t>
            </w:r>
            <w:r w:rsidRPr="007048D8">
              <w:rPr>
                <w:rFonts w:ascii="Times New Roman" w:eastAsia="Times New Roman" w:hAnsi="Times New Roman" w:cs="Times New Roman"/>
                <w:sz w:val="24"/>
                <w:szCs w:val="24"/>
              </w:rPr>
              <w:t xml:space="preserve"> liecina</w:t>
            </w:r>
            <w:r w:rsidR="00A00AED" w:rsidRPr="007048D8">
              <w:rPr>
                <w:rFonts w:ascii="Times New Roman" w:eastAsia="Times New Roman" w:hAnsi="Times New Roman" w:cs="Times New Roman"/>
                <w:sz w:val="24"/>
                <w:szCs w:val="24"/>
              </w:rPr>
              <w:t xml:space="preserve">, ka </w:t>
            </w:r>
            <w:r w:rsidRPr="007048D8">
              <w:rPr>
                <w:rFonts w:ascii="Times New Roman" w:eastAsia="Times New Roman" w:hAnsi="Times New Roman" w:cs="Times New Roman"/>
                <w:sz w:val="24"/>
                <w:szCs w:val="24"/>
              </w:rPr>
              <w:t>89% pedagogu</w:t>
            </w:r>
            <w:r w:rsidR="00A00AED" w:rsidRPr="007048D8">
              <w:rPr>
                <w:rFonts w:ascii="Times New Roman" w:eastAsia="Times New Roman" w:hAnsi="Times New Roman" w:cs="Times New Roman"/>
                <w:sz w:val="24"/>
                <w:szCs w:val="24"/>
              </w:rPr>
              <w:t xml:space="preserve"> uzskata, ka audzēkņi </w:t>
            </w:r>
            <w:r w:rsidRPr="007048D8">
              <w:rPr>
                <w:rFonts w:ascii="Times New Roman" w:eastAsia="Times New Roman" w:hAnsi="Times New Roman" w:cs="Times New Roman"/>
                <w:sz w:val="24"/>
                <w:szCs w:val="24"/>
              </w:rPr>
              <w:t xml:space="preserve">JPV jūtas fiziski un emocionāli droši. </w:t>
            </w:r>
            <w:r w:rsidR="00956001" w:rsidRPr="007048D8">
              <w:rPr>
                <w:rFonts w:ascii="Times New Roman" w:eastAsia="Times New Roman" w:hAnsi="Times New Roman" w:cs="Times New Roman"/>
                <w:sz w:val="24"/>
                <w:szCs w:val="24"/>
              </w:rPr>
              <w:t>A</w:t>
            </w:r>
            <w:r w:rsidRPr="007048D8">
              <w:rPr>
                <w:rFonts w:ascii="Times New Roman" w:eastAsia="Times New Roman" w:hAnsi="Times New Roman" w:cs="Times New Roman"/>
                <w:sz w:val="24"/>
                <w:szCs w:val="24"/>
              </w:rPr>
              <w:t>udzēkņi 89% uzskata, ka JPV jūtas fiziski un emocionāli droši, 11% jūtas droši daļēji.</w:t>
            </w:r>
          </w:p>
        </w:tc>
        <w:tc>
          <w:tcPr>
            <w:tcW w:w="4607" w:type="dxa"/>
          </w:tcPr>
          <w:p w14:paraId="6B63534C" w14:textId="75C32B33" w:rsidR="005F1255" w:rsidRPr="007048D8" w:rsidRDefault="003400AD">
            <w:pPr>
              <w:spacing w:before="240" w:after="24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D47FC" w:rsidRPr="007048D8">
              <w:rPr>
                <w:rFonts w:ascii="Times New Roman" w:eastAsia="Times New Roman" w:hAnsi="Times New Roman" w:cs="Times New Roman"/>
                <w:sz w:val="24"/>
                <w:szCs w:val="24"/>
              </w:rPr>
              <w:t>ptaujāt pedagogus, audzēkņus par emocionālo drošību JPV</w:t>
            </w:r>
            <w:r>
              <w:rPr>
                <w:rFonts w:ascii="Times New Roman" w:eastAsia="Times New Roman" w:hAnsi="Times New Roman" w:cs="Times New Roman"/>
                <w:sz w:val="24"/>
                <w:szCs w:val="24"/>
              </w:rPr>
              <w:t xml:space="preserve"> vismaz 2 reizes mācību gadā</w:t>
            </w:r>
            <w:r w:rsidR="00ED47FC" w:rsidRPr="007048D8">
              <w:rPr>
                <w:rFonts w:ascii="Times New Roman" w:eastAsia="Times New Roman" w:hAnsi="Times New Roman" w:cs="Times New Roman"/>
                <w:sz w:val="24"/>
                <w:szCs w:val="24"/>
              </w:rPr>
              <w:t xml:space="preserve">, analizēt iegūtos datus, lai savlaicīgi novērstu emocionālo vardarbību.  </w:t>
            </w:r>
          </w:p>
          <w:p w14:paraId="5C7F845E" w14:textId="77777777" w:rsidR="005F1255" w:rsidRPr="007048D8" w:rsidRDefault="005F1255">
            <w:pPr>
              <w:pBdr>
                <w:top w:val="nil"/>
                <w:left w:val="nil"/>
                <w:bottom w:val="nil"/>
                <w:right w:val="nil"/>
                <w:between w:val="nil"/>
              </w:pBdr>
              <w:spacing w:after="160" w:line="259" w:lineRule="auto"/>
              <w:jc w:val="both"/>
              <w:rPr>
                <w:rFonts w:ascii="Times New Roman" w:eastAsia="Times New Roman" w:hAnsi="Times New Roman" w:cs="Times New Roman"/>
                <w:sz w:val="24"/>
                <w:szCs w:val="24"/>
              </w:rPr>
            </w:pPr>
          </w:p>
        </w:tc>
      </w:tr>
      <w:tr w:rsidR="005F1255" w14:paraId="070694FC" w14:textId="77777777">
        <w:tc>
          <w:tcPr>
            <w:tcW w:w="4607" w:type="dxa"/>
          </w:tcPr>
          <w:p w14:paraId="34FF6776" w14:textId="226E30FA" w:rsidR="005F1255" w:rsidRPr="007048D8"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7048D8">
              <w:rPr>
                <w:rFonts w:ascii="Times New Roman" w:eastAsia="Times New Roman" w:hAnsi="Times New Roman" w:cs="Times New Roman"/>
                <w:color w:val="000000"/>
                <w:sz w:val="24"/>
                <w:szCs w:val="24"/>
              </w:rPr>
              <w:t xml:space="preserve">Izglītības iestādes telpas ir tīras un drošas. Mācību telpas </w:t>
            </w:r>
            <w:r w:rsidR="00675803" w:rsidRPr="007048D8">
              <w:rPr>
                <w:rFonts w:ascii="Times New Roman" w:eastAsia="Times New Roman" w:hAnsi="Times New Roman" w:cs="Times New Roman"/>
                <w:color w:val="000000"/>
                <w:sz w:val="24"/>
                <w:szCs w:val="24"/>
              </w:rPr>
              <w:t xml:space="preserve">iekārtotas, lai </w:t>
            </w:r>
            <w:r w:rsidR="00C21069" w:rsidRPr="007048D8">
              <w:rPr>
                <w:rFonts w:ascii="Times New Roman" w:eastAsia="Times New Roman" w:hAnsi="Times New Roman" w:cs="Times New Roman"/>
                <w:color w:val="000000"/>
                <w:sz w:val="24"/>
                <w:szCs w:val="24"/>
              </w:rPr>
              <w:t xml:space="preserve">nodrošinātu vides pieejamību </w:t>
            </w:r>
            <w:r w:rsidRPr="007048D8">
              <w:rPr>
                <w:rFonts w:ascii="Times New Roman" w:eastAsia="Times New Roman" w:hAnsi="Times New Roman" w:cs="Times New Roman"/>
                <w:color w:val="000000"/>
                <w:sz w:val="24"/>
                <w:szCs w:val="24"/>
              </w:rPr>
              <w:t>personālam un izglītojamiem</w:t>
            </w:r>
            <w:r w:rsidR="00C21069" w:rsidRPr="007048D8">
              <w:rPr>
                <w:rFonts w:ascii="Times New Roman" w:eastAsia="Times New Roman" w:hAnsi="Times New Roman" w:cs="Times New Roman"/>
                <w:color w:val="000000"/>
                <w:sz w:val="24"/>
                <w:szCs w:val="24"/>
              </w:rPr>
              <w:t>.</w:t>
            </w:r>
            <w:r w:rsidRPr="007048D8">
              <w:rPr>
                <w:rFonts w:ascii="Times New Roman" w:eastAsia="Times New Roman" w:hAnsi="Times New Roman" w:cs="Times New Roman"/>
                <w:color w:val="000000"/>
                <w:sz w:val="24"/>
                <w:szCs w:val="24"/>
              </w:rPr>
              <w:t xml:space="preserve"> Izglītības iestādē  katram pedagogam pieejama atpūtas – skolotāju istaba un darba telpas. Izglītības iestādē ir atpūtas zonas izglītojamiem – bibliotēkā, </w:t>
            </w:r>
            <w:r w:rsidR="00675803" w:rsidRPr="007048D8">
              <w:rPr>
                <w:rFonts w:ascii="Times New Roman" w:eastAsia="Times New Roman" w:hAnsi="Times New Roman" w:cs="Times New Roman"/>
                <w:color w:val="000000"/>
                <w:sz w:val="24"/>
                <w:szCs w:val="24"/>
              </w:rPr>
              <w:t>gaiteņos</w:t>
            </w:r>
            <w:r w:rsidR="00956001" w:rsidRPr="007048D8">
              <w:rPr>
                <w:rFonts w:ascii="Times New Roman" w:eastAsia="Times New Roman" w:hAnsi="Times New Roman" w:cs="Times New Roman"/>
                <w:color w:val="000000"/>
                <w:sz w:val="24"/>
                <w:szCs w:val="24"/>
              </w:rPr>
              <w:t>, dienesta viesnīcā</w:t>
            </w:r>
            <w:r w:rsidRPr="007048D8">
              <w:rPr>
                <w:rFonts w:ascii="Times New Roman" w:eastAsia="Times New Roman" w:hAnsi="Times New Roman" w:cs="Times New Roman"/>
                <w:color w:val="000000"/>
                <w:sz w:val="24"/>
                <w:szCs w:val="24"/>
              </w:rPr>
              <w:t>.</w:t>
            </w:r>
          </w:p>
        </w:tc>
        <w:tc>
          <w:tcPr>
            <w:tcW w:w="4607" w:type="dxa"/>
          </w:tcPr>
          <w:p w14:paraId="009248FC" w14:textId="78599A5E" w:rsidR="005F1255" w:rsidRPr="007048D8" w:rsidRDefault="00ED47FC" w:rsidP="007F43A1">
            <w:pPr>
              <w:spacing w:before="240" w:after="240"/>
              <w:jc w:val="both"/>
              <w:rPr>
                <w:rFonts w:ascii="Times New Roman" w:eastAsia="Times New Roman" w:hAnsi="Times New Roman" w:cs="Times New Roman"/>
                <w:color w:val="414142"/>
                <w:sz w:val="24"/>
                <w:szCs w:val="24"/>
              </w:rPr>
            </w:pPr>
            <w:r w:rsidRPr="007048D8">
              <w:rPr>
                <w:rFonts w:ascii="Times New Roman" w:eastAsia="Times New Roman" w:hAnsi="Times New Roman" w:cs="Times New Roman"/>
                <w:color w:val="414142"/>
                <w:sz w:val="24"/>
                <w:szCs w:val="24"/>
              </w:rPr>
              <w:t xml:space="preserve">Turpināt darbu vides labiekārtošanā. </w:t>
            </w:r>
          </w:p>
        </w:tc>
      </w:tr>
    </w:tbl>
    <w:p w14:paraId="228E4C2F" w14:textId="77777777" w:rsidR="005F1255" w:rsidRDefault="005F1255">
      <w:pPr>
        <w:spacing w:after="0" w:line="240" w:lineRule="auto"/>
        <w:rPr>
          <w:rFonts w:ascii="Times New Roman" w:eastAsia="Times New Roman" w:hAnsi="Times New Roman" w:cs="Times New Roman"/>
          <w:sz w:val="24"/>
          <w:szCs w:val="24"/>
        </w:rPr>
      </w:pPr>
    </w:p>
    <w:p w14:paraId="480D74BD" w14:textId="77777777" w:rsidR="005F1255" w:rsidRDefault="00ED47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Kritērija “Infrastruktūra un resursi” stiprās puses un turpmākas attīstības vajadzības</w:t>
      </w:r>
    </w:p>
    <w:p w14:paraId="474447B2" w14:textId="77777777" w:rsidR="005F1255" w:rsidRDefault="005F1255">
      <w:pPr>
        <w:spacing w:after="0" w:line="240" w:lineRule="auto"/>
        <w:rPr>
          <w:rFonts w:ascii="Times New Roman" w:eastAsia="Times New Roman" w:hAnsi="Times New Roman" w:cs="Times New Roman"/>
          <w:sz w:val="24"/>
          <w:szCs w:val="24"/>
        </w:rPr>
      </w:pPr>
    </w:p>
    <w:tbl>
      <w:tblPr>
        <w:tblStyle w:val="aa"/>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7"/>
        <w:gridCol w:w="4607"/>
      </w:tblGrid>
      <w:tr w:rsidR="005F1255" w14:paraId="783CC954" w14:textId="77777777">
        <w:tc>
          <w:tcPr>
            <w:tcW w:w="4607" w:type="dxa"/>
          </w:tcPr>
          <w:p w14:paraId="217F4F55"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Stiprās puses</w:t>
            </w:r>
          </w:p>
        </w:tc>
        <w:tc>
          <w:tcPr>
            <w:tcW w:w="4607" w:type="dxa"/>
          </w:tcPr>
          <w:p w14:paraId="2C13374A" w14:textId="77777777" w:rsidR="005F1255" w:rsidRDefault="00ED47FC">
            <w:pPr>
              <w:pBdr>
                <w:top w:val="nil"/>
                <w:left w:val="nil"/>
                <w:bottom w:val="nil"/>
                <w:right w:val="nil"/>
                <w:between w:val="nil"/>
              </w:pBdr>
              <w:spacing w:after="160" w:line="259"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Turpmākās attīstības vajadzības</w:t>
            </w:r>
          </w:p>
        </w:tc>
      </w:tr>
      <w:tr w:rsidR="005F1255" w14:paraId="046C7369" w14:textId="77777777">
        <w:tc>
          <w:tcPr>
            <w:tcW w:w="4607" w:type="dxa"/>
          </w:tcPr>
          <w:p w14:paraId="4F04853D" w14:textId="4D7EB46E" w:rsidR="005F1255" w:rsidRPr="00777C1B"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777C1B">
              <w:rPr>
                <w:rFonts w:ascii="Times New Roman" w:eastAsia="Times New Roman" w:hAnsi="Times New Roman" w:cs="Times New Roman"/>
                <w:color w:val="000000"/>
                <w:sz w:val="24"/>
                <w:szCs w:val="24"/>
              </w:rPr>
              <w:t>Izglītības iestādei ir plašs materiāltehnisko resursu klāsts, atbilstoš</w:t>
            </w:r>
            <w:r w:rsidR="00C21069" w:rsidRPr="00777C1B">
              <w:rPr>
                <w:rFonts w:ascii="Times New Roman" w:eastAsia="Times New Roman" w:hAnsi="Times New Roman" w:cs="Times New Roman"/>
                <w:color w:val="000000"/>
                <w:sz w:val="24"/>
                <w:szCs w:val="24"/>
              </w:rPr>
              <w:t>i</w:t>
            </w:r>
            <w:r w:rsidRPr="00777C1B">
              <w:rPr>
                <w:rFonts w:ascii="Times New Roman" w:eastAsia="Times New Roman" w:hAnsi="Times New Roman" w:cs="Times New Roman"/>
                <w:color w:val="000000"/>
                <w:sz w:val="24"/>
                <w:szCs w:val="24"/>
              </w:rPr>
              <w:t xml:space="preserve"> klientu specifiskām vajadzībām, </w:t>
            </w:r>
            <w:r w:rsidR="00C21069" w:rsidRPr="00777C1B">
              <w:rPr>
                <w:rFonts w:ascii="Times New Roman" w:eastAsia="Times New Roman" w:hAnsi="Times New Roman" w:cs="Times New Roman"/>
                <w:color w:val="000000"/>
                <w:sz w:val="24"/>
                <w:szCs w:val="24"/>
              </w:rPr>
              <w:t>lai nodrošinātu</w:t>
            </w:r>
            <w:r w:rsidRPr="00777C1B">
              <w:rPr>
                <w:rFonts w:ascii="Times New Roman" w:eastAsia="Times New Roman" w:hAnsi="Times New Roman" w:cs="Times New Roman"/>
                <w:color w:val="000000"/>
                <w:sz w:val="24"/>
                <w:szCs w:val="24"/>
              </w:rPr>
              <w:t xml:space="preserve"> izglītības programmu</w:t>
            </w:r>
            <w:r w:rsidR="00C21069" w:rsidRPr="00777C1B">
              <w:rPr>
                <w:rFonts w:ascii="Times New Roman" w:eastAsia="Times New Roman" w:hAnsi="Times New Roman" w:cs="Times New Roman"/>
                <w:color w:val="000000"/>
                <w:sz w:val="24"/>
                <w:szCs w:val="24"/>
              </w:rPr>
              <w:t xml:space="preserve"> īstenošanu</w:t>
            </w:r>
            <w:r w:rsidRPr="00777C1B">
              <w:rPr>
                <w:rFonts w:ascii="Times New Roman" w:eastAsia="Times New Roman" w:hAnsi="Times New Roman" w:cs="Times New Roman"/>
                <w:color w:val="000000"/>
                <w:sz w:val="24"/>
                <w:szCs w:val="24"/>
              </w:rPr>
              <w:t>. Vismaz reizi gadā izglītības iestādes vadība izvērtē resursu nodrošinājumu, sadarboj</w:t>
            </w:r>
            <w:r w:rsidR="008C4AF6" w:rsidRPr="00777C1B">
              <w:rPr>
                <w:rFonts w:ascii="Times New Roman" w:eastAsia="Times New Roman" w:hAnsi="Times New Roman" w:cs="Times New Roman"/>
                <w:color w:val="000000"/>
                <w:sz w:val="24"/>
                <w:szCs w:val="24"/>
              </w:rPr>
              <w:t>a</w:t>
            </w:r>
            <w:r w:rsidRPr="00777C1B">
              <w:rPr>
                <w:rFonts w:ascii="Times New Roman" w:eastAsia="Times New Roman" w:hAnsi="Times New Roman" w:cs="Times New Roman"/>
                <w:color w:val="000000"/>
                <w:sz w:val="24"/>
                <w:szCs w:val="24"/>
              </w:rPr>
              <w:t>s ar metodisko komisiju vadītājiem, mācību procesa organizatoru un pedagogiem, lai risinātu aktuālos jautājumus. 100% audzēkņu aptaujas anketā ir norādījuši, ka datori un citas tehnolo</w:t>
            </w:r>
            <w:r w:rsidRPr="00777C1B">
              <w:rPr>
                <w:rFonts w:ascii="Times New Roman" w:eastAsia="Times New Roman" w:hAnsi="Times New Roman" w:cs="Times New Roman"/>
                <w:sz w:val="24"/>
                <w:szCs w:val="24"/>
              </w:rPr>
              <w:t xml:space="preserve">ģijas, kas tiek izmantotas </w:t>
            </w:r>
            <w:r w:rsidR="008C4AF6" w:rsidRPr="00777C1B">
              <w:rPr>
                <w:rFonts w:ascii="Times New Roman" w:eastAsia="Times New Roman" w:hAnsi="Times New Roman" w:cs="Times New Roman"/>
                <w:sz w:val="24"/>
                <w:szCs w:val="24"/>
              </w:rPr>
              <w:t>izglītības procesā</w:t>
            </w:r>
            <w:r w:rsidRPr="00777C1B">
              <w:rPr>
                <w:rFonts w:ascii="Times New Roman" w:eastAsia="Times New Roman" w:hAnsi="Times New Roman" w:cs="Times New Roman"/>
                <w:sz w:val="24"/>
                <w:szCs w:val="24"/>
              </w:rPr>
              <w:t>, ir pieejamas, kad tas ir nepieciešams.</w:t>
            </w:r>
          </w:p>
        </w:tc>
        <w:tc>
          <w:tcPr>
            <w:tcW w:w="4607" w:type="dxa"/>
          </w:tcPr>
          <w:p w14:paraId="7B785A63" w14:textId="77777777" w:rsidR="005F1255" w:rsidRPr="00777C1B" w:rsidRDefault="00ED47FC">
            <w:pPr>
              <w:spacing w:before="240" w:after="240" w:line="259" w:lineRule="auto"/>
              <w:jc w:val="both"/>
              <w:rPr>
                <w:rFonts w:ascii="Times New Roman" w:eastAsia="Times New Roman" w:hAnsi="Times New Roman" w:cs="Times New Roman"/>
                <w:color w:val="414142"/>
                <w:sz w:val="24"/>
                <w:szCs w:val="24"/>
              </w:rPr>
            </w:pPr>
            <w:r w:rsidRPr="00777C1B">
              <w:rPr>
                <w:rFonts w:ascii="Times New Roman" w:eastAsia="Times New Roman" w:hAnsi="Times New Roman" w:cs="Times New Roman"/>
                <w:color w:val="414142"/>
                <w:sz w:val="24"/>
                <w:szCs w:val="24"/>
              </w:rPr>
              <w:t>Pārskatīt, nepieciešamības gadījumā atjaunināt un papildināt materiāltehniskos resursus, iespējams iegādāties jaunākas programmēšanas valodas, piemēram, Java, PHP</w:t>
            </w:r>
          </w:p>
          <w:p w14:paraId="53307103" w14:textId="77777777" w:rsidR="005F1255" w:rsidRPr="00777C1B"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p>
        </w:tc>
      </w:tr>
      <w:tr w:rsidR="005F1255" w14:paraId="27568577" w14:textId="77777777">
        <w:tc>
          <w:tcPr>
            <w:tcW w:w="4607" w:type="dxa"/>
          </w:tcPr>
          <w:p w14:paraId="4F942529" w14:textId="64233659" w:rsidR="005F1255" w:rsidRPr="00777C1B"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r w:rsidRPr="00777C1B">
              <w:rPr>
                <w:rFonts w:ascii="Times New Roman" w:eastAsia="Times New Roman" w:hAnsi="Times New Roman" w:cs="Times New Roman"/>
                <w:color w:val="000000"/>
                <w:sz w:val="24"/>
                <w:szCs w:val="24"/>
              </w:rPr>
              <w:lastRenderedPageBreak/>
              <w:t>Izglītojamiem ārpus mācību nodarbībām ir pieejams plašs izglītības iestādes</w:t>
            </w:r>
            <w:r w:rsidR="006146F0" w:rsidRPr="00777C1B">
              <w:rPr>
                <w:rFonts w:ascii="Times New Roman" w:eastAsia="Times New Roman" w:hAnsi="Times New Roman" w:cs="Times New Roman"/>
                <w:color w:val="000000"/>
                <w:sz w:val="24"/>
                <w:szCs w:val="24"/>
              </w:rPr>
              <w:t xml:space="preserve"> materiāltehnisko</w:t>
            </w:r>
            <w:r w:rsidRPr="00777C1B">
              <w:rPr>
                <w:rFonts w:ascii="Times New Roman" w:eastAsia="Times New Roman" w:hAnsi="Times New Roman" w:cs="Times New Roman"/>
                <w:color w:val="000000"/>
                <w:sz w:val="24"/>
                <w:szCs w:val="24"/>
              </w:rPr>
              <w:t xml:space="preserve"> resursu klāsts – bibliotēka ar atpūtas stūrīti, koridoros var spēlēt spēles, iespējas apmeklēt interešu izglītības pulciņus – dziedāt ansamblī un spēlēt mūzikas instrumentus, nodarboties ar rokdarbiem un sportot.</w:t>
            </w:r>
          </w:p>
        </w:tc>
        <w:tc>
          <w:tcPr>
            <w:tcW w:w="4607" w:type="dxa"/>
          </w:tcPr>
          <w:p w14:paraId="01628192" w14:textId="5F0607CE" w:rsidR="005F1255" w:rsidRPr="00777C1B" w:rsidRDefault="00ED47FC">
            <w:pPr>
              <w:spacing w:before="240" w:after="240" w:line="259" w:lineRule="auto"/>
              <w:jc w:val="both"/>
              <w:rPr>
                <w:rFonts w:ascii="Times New Roman" w:eastAsia="Times New Roman" w:hAnsi="Times New Roman" w:cs="Times New Roman"/>
                <w:color w:val="414142"/>
                <w:sz w:val="24"/>
                <w:szCs w:val="24"/>
              </w:rPr>
            </w:pPr>
            <w:r w:rsidRPr="00777C1B">
              <w:rPr>
                <w:rFonts w:ascii="Times New Roman" w:eastAsia="Times New Roman" w:hAnsi="Times New Roman" w:cs="Times New Roman"/>
                <w:color w:val="414142"/>
                <w:sz w:val="24"/>
                <w:szCs w:val="24"/>
              </w:rPr>
              <w:t xml:space="preserve">Motivēt audzēkņus aktīvāk iesaistīties ārpus nodarbību aktivitātēs, piedalīties JPV organizētajos pasākumos un interešu izglītības pulciņos. </w:t>
            </w:r>
            <w:r w:rsidR="008C4AF6" w:rsidRPr="00777C1B">
              <w:rPr>
                <w:rFonts w:ascii="Times New Roman" w:eastAsia="Times New Roman" w:hAnsi="Times New Roman" w:cs="Times New Roman"/>
                <w:color w:val="414142"/>
                <w:sz w:val="24"/>
                <w:szCs w:val="24"/>
              </w:rPr>
              <w:t xml:space="preserve">Regulāri aktualizēt </w:t>
            </w:r>
            <w:r w:rsidRPr="00777C1B">
              <w:rPr>
                <w:rFonts w:ascii="Times New Roman" w:eastAsia="Times New Roman" w:hAnsi="Times New Roman" w:cs="Times New Roman"/>
                <w:color w:val="414142"/>
                <w:sz w:val="24"/>
                <w:szCs w:val="24"/>
              </w:rPr>
              <w:t xml:space="preserve">un </w:t>
            </w:r>
            <w:r w:rsidR="008C4AF6" w:rsidRPr="00777C1B">
              <w:rPr>
                <w:rFonts w:ascii="Times New Roman" w:eastAsia="Times New Roman" w:hAnsi="Times New Roman" w:cs="Times New Roman"/>
                <w:color w:val="414142"/>
                <w:sz w:val="24"/>
                <w:szCs w:val="24"/>
              </w:rPr>
              <w:t xml:space="preserve">papildināt </w:t>
            </w:r>
            <w:r w:rsidRPr="00777C1B">
              <w:rPr>
                <w:rFonts w:ascii="Times New Roman" w:eastAsia="Times New Roman" w:hAnsi="Times New Roman" w:cs="Times New Roman"/>
                <w:color w:val="414142"/>
                <w:sz w:val="24"/>
                <w:szCs w:val="24"/>
              </w:rPr>
              <w:t xml:space="preserve">bibliotēkas </w:t>
            </w:r>
            <w:r w:rsidR="00736E87" w:rsidRPr="00777C1B">
              <w:rPr>
                <w:rFonts w:ascii="Times New Roman" w:eastAsia="Times New Roman" w:hAnsi="Times New Roman" w:cs="Times New Roman"/>
                <w:color w:val="414142"/>
                <w:sz w:val="24"/>
                <w:szCs w:val="24"/>
              </w:rPr>
              <w:t xml:space="preserve">resursu </w:t>
            </w:r>
            <w:r w:rsidR="00A00AED" w:rsidRPr="00777C1B">
              <w:rPr>
                <w:rFonts w:ascii="Times New Roman" w:eastAsia="Times New Roman" w:hAnsi="Times New Roman" w:cs="Times New Roman"/>
                <w:color w:val="414142"/>
                <w:sz w:val="24"/>
                <w:szCs w:val="24"/>
              </w:rPr>
              <w:t>klāstu</w:t>
            </w:r>
            <w:r w:rsidRPr="00777C1B">
              <w:rPr>
                <w:rFonts w:ascii="Times New Roman" w:eastAsia="Times New Roman" w:hAnsi="Times New Roman" w:cs="Times New Roman"/>
                <w:color w:val="414142"/>
                <w:sz w:val="24"/>
                <w:szCs w:val="24"/>
              </w:rPr>
              <w:t xml:space="preserve">. </w:t>
            </w:r>
          </w:p>
          <w:p w14:paraId="3B117231" w14:textId="77777777" w:rsidR="005F1255" w:rsidRPr="00777C1B" w:rsidRDefault="005F1255">
            <w:pPr>
              <w:pBdr>
                <w:top w:val="nil"/>
                <w:left w:val="nil"/>
                <w:bottom w:val="nil"/>
                <w:right w:val="nil"/>
                <w:between w:val="nil"/>
              </w:pBdr>
              <w:spacing w:after="160" w:line="259" w:lineRule="auto"/>
              <w:jc w:val="both"/>
              <w:rPr>
                <w:rFonts w:ascii="Times New Roman" w:eastAsia="Times New Roman" w:hAnsi="Times New Roman" w:cs="Times New Roman"/>
                <w:color w:val="414142"/>
                <w:sz w:val="24"/>
                <w:szCs w:val="24"/>
              </w:rPr>
            </w:pPr>
          </w:p>
        </w:tc>
      </w:tr>
    </w:tbl>
    <w:p w14:paraId="3D4AE5FF" w14:textId="77777777" w:rsidR="005F1255" w:rsidRDefault="005F1255">
      <w:pPr>
        <w:spacing w:after="0" w:line="240" w:lineRule="auto"/>
        <w:rPr>
          <w:rFonts w:ascii="Times New Roman" w:eastAsia="Times New Roman" w:hAnsi="Times New Roman" w:cs="Times New Roman"/>
          <w:sz w:val="24"/>
          <w:szCs w:val="24"/>
        </w:rPr>
      </w:pPr>
    </w:p>
    <w:p w14:paraId="7D663136" w14:textId="77777777" w:rsidR="005F1255" w:rsidRDefault="00ED47FC">
      <w:pPr>
        <w:tabs>
          <w:tab w:val="left" w:pos="184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47AF30E" w14:textId="3FCC5CEF" w:rsidR="005F1255" w:rsidRDefault="00ED47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Informācija par lielākajiem īstenotajiem projektiem 2021./2022. mācību gadā</w:t>
      </w:r>
    </w:p>
    <w:p w14:paraId="0BCB4578" w14:textId="77777777" w:rsidR="005F1255" w:rsidRDefault="005F1255">
      <w:pPr>
        <w:spacing w:after="0" w:line="240" w:lineRule="auto"/>
        <w:jc w:val="both"/>
        <w:rPr>
          <w:rFonts w:ascii="Times New Roman" w:eastAsia="Times New Roman" w:hAnsi="Times New Roman" w:cs="Times New Roman"/>
          <w:sz w:val="24"/>
          <w:szCs w:val="24"/>
        </w:rPr>
      </w:pPr>
    </w:p>
    <w:p w14:paraId="1034B6DB" w14:textId="75255122" w:rsidR="005F1255" w:rsidRDefault="00ED47FC">
      <w:pPr>
        <w:numPr>
          <w:ilvl w:val="1"/>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Dalība Latvijas simtgades projektā “Skolas soma” - </w:t>
      </w:r>
      <w:r w:rsidR="006874BC">
        <w:rPr>
          <w:rFonts w:ascii="Times New Roman" w:eastAsia="Times New Roman" w:hAnsi="Times New Roman" w:cs="Times New Roman"/>
          <w:color w:val="000000"/>
          <w:sz w:val="24"/>
          <w:szCs w:val="24"/>
          <w:highlight w:val="white"/>
        </w:rPr>
        <w:t>audzēkņiem nodrošināta iespēja noskatīties</w:t>
      </w:r>
      <w:r w:rsidR="00736E87">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teātra izrād</w:t>
      </w:r>
      <w:r w:rsidR="006874BC">
        <w:rPr>
          <w:rFonts w:ascii="Times New Roman" w:eastAsia="Times New Roman" w:hAnsi="Times New Roman" w:cs="Times New Roman"/>
          <w:color w:val="000000"/>
          <w:sz w:val="24"/>
          <w:szCs w:val="24"/>
          <w:highlight w:val="white"/>
        </w:rPr>
        <w:t>es</w:t>
      </w:r>
      <w:r>
        <w:rPr>
          <w:rFonts w:ascii="Times New Roman" w:eastAsia="Times New Roman" w:hAnsi="Times New Roman" w:cs="Times New Roman"/>
          <w:color w:val="000000"/>
          <w:sz w:val="24"/>
          <w:szCs w:val="24"/>
          <w:highlight w:val="white"/>
        </w:rPr>
        <w:t xml:space="preserve"> “Latvieši”, “Indrāni”, “Sudraba slidas”, “Tikšanās vieta – Rīgas pilsētas II teātris”, “Svina garša”, “Vectēvs”, “Aspāzija”. </w:t>
      </w:r>
    </w:p>
    <w:p w14:paraId="5157B41E" w14:textId="33A6833B" w:rsidR="005F1255" w:rsidRDefault="00ED47FC">
      <w:pPr>
        <w:numPr>
          <w:ilvl w:val="1"/>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Dalība LDDK ESF projektā “Profesionālo izglītības iestāžu audzēkņu dalība darba vidē balstītās mācībās un mācību praksēs uzņēmumos”- </w:t>
      </w:r>
      <w:r w:rsidR="00504559" w:rsidRPr="00504559">
        <w:rPr>
          <w:rFonts w:ascii="Times New Roman" w:eastAsia="Times New Roman" w:hAnsi="Times New Roman" w:cs="Times New Roman"/>
          <w:color w:val="000000"/>
          <w:sz w:val="24"/>
          <w:szCs w:val="24"/>
        </w:rPr>
        <w:t xml:space="preserve"> </w:t>
      </w:r>
      <w:r w:rsidR="00504559" w:rsidRPr="00ED686C">
        <w:rPr>
          <w:rFonts w:ascii="Times New Roman" w:eastAsia="Times New Roman" w:hAnsi="Times New Roman" w:cs="Times New Roman"/>
          <w:color w:val="000000"/>
          <w:sz w:val="24"/>
          <w:szCs w:val="24"/>
        </w:rPr>
        <w:t>SAM Nr.8.5.1.0/16/I/001</w:t>
      </w:r>
      <w:r w:rsidR="00504559">
        <w:rPr>
          <w:rFonts w:ascii="Times New Roman" w:eastAsia="Times New Roman" w:hAnsi="Times New Roman" w:cs="Times New Roman"/>
          <w:color w:val="000000"/>
          <w:sz w:val="24"/>
          <w:szCs w:val="24"/>
        </w:rPr>
        <w:t xml:space="preserve"> </w:t>
      </w:r>
      <w:r w:rsidR="006874BC">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urpinājās audzēkņu dalība LDDK projektā, kura ietvaros JPV audzēkņiem, kuri apgūst profesionālās vidējās un arodizglītības programmas, ir iespēja iesaistīties kvalifikācijas prasībām atbilstošu praktisko mācību un mācību prakšu īstenošanā uzņēmumos. 2021./2022. māc. g. projektā iesaistīti 17 audzēkņi.</w:t>
      </w:r>
    </w:p>
    <w:p w14:paraId="2CA5C475" w14:textId="64986CC1" w:rsidR="005F1255" w:rsidRDefault="00ED47FC">
      <w:pPr>
        <w:numPr>
          <w:ilvl w:val="1"/>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Dalība Change4Inclusion ESF projektā (Flemish ESF Call 481 Transnationality V – Projekta Nr. 9593), kura mērķis ir atbalstīt darba devējus, lai veicinātu </w:t>
      </w:r>
      <w:r w:rsidR="006874BC">
        <w:rPr>
          <w:rFonts w:ascii="Times New Roman" w:eastAsia="Times New Roman" w:hAnsi="Times New Roman" w:cs="Times New Roman"/>
          <w:color w:val="000000"/>
          <w:sz w:val="24"/>
          <w:szCs w:val="24"/>
        </w:rPr>
        <w:t xml:space="preserve">iekļaujošu </w:t>
      </w:r>
      <w:r>
        <w:rPr>
          <w:rFonts w:ascii="Times New Roman" w:eastAsia="Times New Roman" w:hAnsi="Times New Roman" w:cs="Times New Roman"/>
          <w:color w:val="000000"/>
          <w:sz w:val="24"/>
          <w:szCs w:val="24"/>
        </w:rPr>
        <w:t>darba viet</w:t>
      </w:r>
      <w:r w:rsidR="006874BC">
        <w:rPr>
          <w:rFonts w:ascii="Times New Roman" w:eastAsia="Times New Roman" w:hAnsi="Times New Roman" w:cs="Times New Roman"/>
          <w:color w:val="000000"/>
          <w:sz w:val="24"/>
          <w:szCs w:val="24"/>
        </w:rPr>
        <w:t>u izveidi</w:t>
      </w:r>
      <w:r>
        <w:rPr>
          <w:rFonts w:ascii="Times New Roman" w:eastAsia="Times New Roman" w:hAnsi="Times New Roman" w:cs="Times New Roman"/>
          <w:color w:val="000000"/>
          <w:sz w:val="24"/>
          <w:szCs w:val="24"/>
        </w:rPr>
        <w:t>. Projekta ietvaros notiek darbs pie jaunu instrumentu (intervijas) izstrādes, kas ļaus novērtēt, cik iekļaujošas ir organizācijas, izstrādātas intervijas vadlīnijas sadarbībai ar darba devējiem, kuri vēlas veicināt iekļaujošu organizācijas kultūru. Padziļināti akcentēta “pieredzes” ekspertu loma, to nepieciešamība darba vietās un apmācību kursa izstrāde topošajiem ekspertiem, lai atvieglotu personu ar invaliditāti vai veselības traucējumiem iekļaušanu konkrētajā darba vietā.</w:t>
      </w:r>
    </w:p>
    <w:p w14:paraId="6E6E8302" w14:textId="29AAC8C7" w:rsidR="005F1255" w:rsidRDefault="00ED47FC">
      <w:pPr>
        <w:numPr>
          <w:ilvl w:val="1"/>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Dalība Motiv Action Erasmus+ projektā (Motivating Low-Skilled Adults in Accessing Upskilling Pathways), kur Aģentūra ir sadarbīb</w:t>
      </w:r>
      <w:r w:rsidR="006874BC">
        <w:rPr>
          <w:rFonts w:ascii="Times New Roman" w:eastAsia="Times New Roman" w:hAnsi="Times New Roman" w:cs="Times New Roman"/>
          <w:color w:val="000000"/>
          <w:sz w:val="24"/>
          <w:szCs w:val="24"/>
        </w:rPr>
        <w:t>as partneris</w:t>
      </w:r>
      <w:r>
        <w:rPr>
          <w:rFonts w:ascii="Times New Roman" w:eastAsia="Times New Roman" w:hAnsi="Times New Roman" w:cs="Times New Roman"/>
          <w:color w:val="000000"/>
          <w:sz w:val="24"/>
          <w:szCs w:val="24"/>
        </w:rPr>
        <w:t xml:space="preserve"> Latvijas Karjeras attīstības atbalsta asociācij</w:t>
      </w:r>
      <w:r w:rsidR="006874BC">
        <w:rPr>
          <w:rFonts w:ascii="Times New Roman" w:eastAsia="Times New Roman" w:hAnsi="Times New Roman" w:cs="Times New Roman"/>
          <w:color w:val="000000"/>
          <w:sz w:val="24"/>
          <w:szCs w:val="24"/>
        </w:rPr>
        <w:t>as projektā</w:t>
      </w:r>
      <w:r>
        <w:rPr>
          <w:rFonts w:ascii="Times New Roman" w:eastAsia="Times New Roman" w:hAnsi="Times New Roman" w:cs="Times New Roman"/>
          <w:color w:val="000000"/>
          <w:sz w:val="24"/>
          <w:szCs w:val="24"/>
        </w:rPr>
        <w:t>. Projekta mērķis ir radīt jaunas karjeras iespējas bezdarbniekiem, paplašinot un uzlabojot digitālās karjeras atbalsta pakalpojumus Eiropā. Notiek darbs pie e-kursa izstrādes, kas kalpos kā izglītojošais materiāls pieaugušaj</w:t>
      </w:r>
      <w:r w:rsidR="00736E87">
        <w:rPr>
          <w:rFonts w:ascii="Times New Roman" w:eastAsia="Times New Roman" w:hAnsi="Times New Roman" w:cs="Times New Roman"/>
          <w:color w:val="000000"/>
          <w:sz w:val="24"/>
          <w:szCs w:val="24"/>
        </w:rPr>
        <w:t>iem</w:t>
      </w:r>
      <w:r>
        <w:rPr>
          <w:rFonts w:ascii="Times New Roman" w:eastAsia="Times New Roman" w:hAnsi="Times New Roman" w:cs="Times New Roman"/>
          <w:color w:val="000000"/>
          <w:sz w:val="24"/>
          <w:szCs w:val="24"/>
        </w:rPr>
        <w:t xml:space="preserve"> ar zemu kvalifikācijas līmeni un karjeras atbalsta speciālistiem. </w:t>
      </w:r>
    </w:p>
    <w:p w14:paraId="20A4E102" w14:textId="1C043231" w:rsidR="005F1255" w:rsidRDefault="00ED47FC">
      <w:pPr>
        <w:numPr>
          <w:ilvl w:val="1"/>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Iesniegts un apstiprināts īstermiņa Erasmus+ mācību mobilitā</w:t>
      </w:r>
      <w:r w:rsidR="006874BC">
        <w:rPr>
          <w:rFonts w:ascii="Times New Roman" w:eastAsia="Times New Roman" w:hAnsi="Times New Roman" w:cs="Times New Roman"/>
          <w:color w:val="000000"/>
          <w:sz w:val="24"/>
          <w:szCs w:val="24"/>
        </w:rPr>
        <w:t>tes</w:t>
      </w:r>
      <w:r>
        <w:rPr>
          <w:rFonts w:ascii="Times New Roman" w:eastAsia="Times New Roman" w:hAnsi="Times New Roman" w:cs="Times New Roman"/>
          <w:color w:val="000000"/>
          <w:sz w:val="24"/>
          <w:szCs w:val="24"/>
        </w:rPr>
        <w:t xml:space="preserve"> projekts Nr. 2022-1-LV01-KA122-VET-000069932. Projekta ietvaros izglītojamiem un pedagogiem būs iespēja doties mācību un darba ēnošanas pieredzes apmaiņā</w:t>
      </w:r>
      <w:r w:rsidR="00736E87">
        <w:rPr>
          <w:rFonts w:ascii="Times New Roman" w:eastAsia="Times New Roman" w:hAnsi="Times New Roman" w:cs="Times New Roman"/>
          <w:color w:val="000000"/>
          <w:sz w:val="24"/>
          <w:szCs w:val="24"/>
        </w:rPr>
        <w:t xml:space="preserve"> - mobilitātē</w:t>
      </w:r>
      <w:r>
        <w:rPr>
          <w:rFonts w:ascii="Times New Roman" w:eastAsia="Times New Roman" w:hAnsi="Times New Roman" w:cs="Times New Roman"/>
          <w:color w:val="000000"/>
          <w:sz w:val="24"/>
          <w:szCs w:val="24"/>
        </w:rPr>
        <w:t>, lai papildinātu savas zināšanas un profesionālās prasmes</w:t>
      </w:r>
      <w:r w:rsidR="00736E8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un veicinātu konkurētspēju. </w:t>
      </w:r>
    </w:p>
    <w:p w14:paraId="7058D82D" w14:textId="77777777" w:rsidR="005F1255" w:rsidRDefault="005F1255">
      <w:pPr>
        <w:spacing w:after="0" w:line="240" w:lineRule="auto"/>
        <w:rPr>
          <w:rFonts w:ascii="Times New Roman" w:eastAsia="Times New Roman" w:hAnsi="Times New Roman" w:cs="Times New Roman"/>
          <w:sz w:val="24"/>
          <w:szCs w:val="24"/>
        </w:rPr>
      </w:pPr>
    </w:p>
    <w:p w14:paraId="1B6A1702" w14:textId="77777777" w:rsidR="005F1255" w:rsidRDefault="00ED47FC">
      <w:pPr>
        <w:numPr>
          <w:ilvl w:val="0"/>
          <w:numId w:val="16"/>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Informācija par institūcijām, ar kurām noslēgti sadarbības līgumi </w:t>
      </w:r>
    </w:p>
    <w:p w14:paraId="5001677D" w14:textId="77777777" w:rsidR="005F1255" w:rsidRDefault="005F125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60EC165A" w14:textId="68064097" w:rsidR="005F1255" w:rsidRDefault="00ED47FC">
      <w:pPr>
        <w:numPr>
          <w:ilvl w:val="1"/>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Biedrība “Latvijas Nedzirdīgo savienība”- </w:t>
      </w:r>
      <w:r w:rsidR="006874B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urdotulka pakalpojuma nodrošināšana audzēkņiem ar dzirdes traucējumiem;</w:t>
      </w:r>
    </w:p>
    <w:p w14:paraId="5C2262C5" w14:textId="52E8C2F0" w:rsidR="005F1255" w:rsidRDefault="00ED47FC">
      <w:pPr>
        <w:numPr>
          <w:ilvl w:val="1"/>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Rīgas Tehniskā universitāte - </w:t>
      </w:r>
      <w:r w:rsidR="006874BC">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rakses nodrošināšana;</w:t>
      </w:r>
    </w:p>
    <w:p w14:paraId="2E3404DF" w14:textId="67740C9A" w:rsidR="005F1255" w:rsidRDefault="00ED47FC">
      <w:pPr>
        <w:numPr>
          <w:ilvl w:val="1"/>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SIA “I-Work Group” - </w:t>
      </w:r>
      <w:r w:rsidR="006874B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adarbība izglītības un pētniecības jomā, izglītojamo nodarbinātīb</w:t>
      </w:r>
      <w:r w:rsidR="00736E87">
        <w:rPr>
          <w:rFonts w:ascii="Times New Roman" w:eastAsia="Times New Roman" w:hAnsi="Times New Roman" w:cs="Times New Roman"/>
          <w:color w:val="000000"/>
          <w:sz w:val="24"/>
          <w:szCs w:val="24"/>
        </w:rPr>
        <w:t>as veicināšanā</w:t>
      </w:r>
      <w:r>
        <w:rPr>
          <w:rFonts w:ascii="Times New Roman" w:eastAsia="Times New Roman" w:hAnsi="Times New Roman" w:cs="Times New Roman"/>
          <w:color w:val="000000"/>
          <w:sz w:val="24"/>
          <w:szCs w:val="24"/>
        </w:rPr>
        <w:t>;</w:t>
      </w:r>
    </w:p>
    <w:p w14:paraId="1CABA8AB" w14:textId="6A146761" w:rsidR="005F1255" w:rsidRDefault="00ED47FC">
      <w:pPr>
        <w:numPr>
          <w:ilvl w:val="1"/>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Rīgas Menedžmenta koledža - </w:t>
      </w:r>
      <w:r w:rsidR="006874B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adarbība izglītības un pētniecības jomā;</w:t>
      </w:r>
    </w:p>
    <w:p w14:paraId="007270CE" w14:textId="2BCEE29C" w:rsidR="005F1255" w:rsidRDefault="00ED47FC">
      <w:pPr>
        <w:numPr>
          <w:ilvl w:val="1"/>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Rēzeknes Tehnoloģiju akadēmija</w:t>
      </w:r>
      <w:r>
        <w:rPr>
          <w:rFonts w:ascii="Times New Roman" w:eastAsia="Times New Roman" w:hAnsi="Times New Roman" w:cs="Times New Roman"/>
          <w:b/>
          <w:color w:val="000000"/>
          <w:sz w:val="24"/>
          <w:szCs w:val="24"/>
        </w:rPr>
        <w:t xml:space="preserve"> - </w:t>
      </w:r>
      <w:r w:rsidR="006874BC">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adarbība izglītības un pētniecības jomā;</w:t>
      </w:r>
    </w:p>
    <w:p w14:paraId="415E49A8" w14:textId="1460B98D" w:rsidR="005F1255" w:rsidRDefault="00ED47FC">
      <w:pPr>
        <w:numPr>
          <w:ilvl w:val="1"/>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SIA”Uzdevumi.lv”- </w:t>
      </w:r>
      <w:r w:rsidR="006874BC">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ācību vadības platforma vispārējās vidējās izglītības priekšmetu teorijas, uzdevumu un testu veikšanai.</w:t>
      </w:r>
    </w:p>
    <w:p w14:paraId="593C7C0F" w14:textId="77777777" w:rsidR="005F1255" w:rsidRDefault="005F1255">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p w14:paraId="00704271" w14:textId="77777777" w:rsidR="005F1255" w:rsidRDefault="00ED47FC">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Audzināšanas darba prioritātes trim gadiem un to ieviešana</w:t>
      </w:r>
    </w:p>
    <w:p w14:paraId="6DB1873F" w14:textId="77777777" w:rsidR="005F1255" w:rsidRDefault="005F125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4E9E5D72" w14:textId="77777777" w:rsidR="005F1255" w:rsidRDefault="00ED47FC">
      <w:pPr>
        <w:numPr>
          <w:ilvl w:val="1"/>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Prioritātes (bērncentrētas, domājot par izglītojamā personību).</w:t>
      </w:r>
    </w:p>
    <w:p w14:paraId="2C73B076" w14:textId="77777777" w:rsidR="005F1255" w:rsidRDefault="005F125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6D4574BC" w14:textId="1F9D0BFB" w:rsidR="005F1255" w:rsidRDefault="00ED47FC">
      <w:pPr>
        <w:spacing w:after="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Audzināšanas darba prioritāte trim gadiem</w:t>
      </w:r>
      <w:r w:rsidR="00176F2F">
        <w:rPr>
          <w:rFonts w:ascii="Times New Roman" w:eastAsia="Times New Roman" w:hAnsi="Times New Roman" w:cs="Times New Roman"/>
          <w:sz w:val="24"/>
          <w:szCs w:val="24"/>
        </w:rPr>
        <w:t xml:space="preserve"> - </w:t>
      </w:r>
      <w:r w:rsidR="006874BC">
        <w:rPr>
          <w:rFonts w:ascii="Times New Roman" w:eastAsia="Times New Roman" w:hAnsi="Times New Roman" w:cs="Times New Roman"/>
          <w:sz w:val="24"/>
          <w:szCs w:val="24"/>
        </w:rPr>
        <w:t>s</w:t>
      </w:r>
      <w:r>
        <w:rPr>
          <w:rFonts w:ascii="Times New Roman" w:eastAsia="Times New Roman" w:hAnsi="Times New Roman" w:cs="Times New Roman"/>
          <w:sz w:val="24"/>
          <w:szCs w:val="24"/>
        </w:rPr>
        <w:t>ekmēt iecietīgas un motivētas personības veidošanos, attīstot prasmes adaptēties mainīgajā sociālajā vidē.</w:t>
      </w:r>
    </w:p>
    <w:p w14:paraId="1C9C3048" w14:textId="77777777" w:rsidR="005F1255" w:rsidRDefault="00ED47F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Galvenie audzināšanas darba uzdevumi:</w:t>
      </w:r>
    </w:p>
    <w:p w14:paraId="2EF507DC" w14:textId="77777777" w:rsidR="005F1255" w:rsidRDefault="00ED47FC">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Sekmēt audzēkņu izpratni par savām vajadzībām, interesēm, darbību un atbildīgu attieksmi par sasniegtajiem rezultātiem;</w:t>
      </w:r>
    </w:p>
    <w:p w14:paraId="093B4443" w14:textId="77777777" w:rsidR="005F1255" w:rsidRDefault="00ED47FC">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Pilnveidot saskarsmes un sadarbības prasmes;</w:t>
      </w:r>
    </w:p>
    <w:p w14:paraId="41B680CD" w14:textId="77777777" w:rsidR="005F1255" w:rsidRDefault="00ED47FC">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Rosināt uzņemties pienākumus un atbildību par to izpildi;</w:t>
      </w:r>
    </w:p>
    <w:p w14:paraId="117816BC" w14:textId="5846560D" w:rsidR="005F1255" w:rsidRDefault="00ED47FC">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Attīstīt prasmes analizēt savu vērtību sistēm</w:t>
      </w:r>
      <w:r w:rsidR="004757A4">
        <w:rPr>
          <w:rFonts w:ascii="Times New Roman" w:eastAsia="Times New Roman" w:hAnsi="Times New Roman" w:cs="Times New Roman"/>
          <w:color w:val="000000"/>
          <w:sz w:val="24"/>
          <w:szCs w:val="24"/>
        </w:rPr>
        <w:t xml:space="preserve">u un dzīves veidu, saskaņā ar </w:t>
      </w:r>
      <w:r w:rsidR="00736E8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abiedrībā pieņemtajām </w:t>
      </w:r>
      <w:r w:rsidR="008D67CB">
        <w:rPr>
          <w:rFonts w:ascii="Times New Roman" w:eastAsia="Times New Roman" w:hAnsi="Times New Roman" w:cs="Times New Roman"/>
          <w:color w:val="000000"/>
          <w:sz w:val="24"/>
          <w:szCs w:val="24"/>
        </w:rPr>
        <w:t xml:space="preserve">uzvedības </w:t>
      </w:r>
      <w:r>
        <w:rPr>
          <w:rFonts w:ascii="Times New Roman" w:eastAsia="Times New Roman" w:hAnsi="Times New Roman" w:cs="Times New Roman"/>
          <w:color w:val="000000"/>
          <w:sz w:val="24"/>
          <w:szCs w:val="24"/>
        </w:rPr>
        <w:t>normām adekvāti</w:t>
      </w:r>
      <w:r w:rsidR="008D67CB">
        <w:rPr>
          <w:rFonts w:ascii="Times New Roman" w:eastAsia="Times New Roman" w:hAnsi="Times New Roman" w:cs="Times New Roman"/>
          <w:color w:val="000000"/>
          <w:sz w:val="24"/>
          <w:szCs w:val="24"/>
        </w:rPr>
        <w:t xml:space="preserve"> reaģēt</w:t>
      </w:r>
      <w:r>
        <w:rPr>
          <w:rFonts w:ascii="Times New Roman" w:eastAsia="Times New Roman" w:hAnsi="Times New Roman" w:cs="Times New Roman"/>
          <w:color w:val="000000"/>
          <w:sz w:val="24"/>
          <w:szCs w:val="24"/>
        </w:rPr>
        <w:t xml:space="preserve"> uz dažādām, arī negatīvām, dzīves situācijām;</w:t>
      </w:r>
    </w:p>
    <w:p w14:paraId="470CF11B" w14:textId="77777777" w:rsidR="005F1255" w:rsidRDefault="00ED47FC">
      <w:pPr>
        <w:pBdr>
          <w:top w:val="nil"/>
          <w:left w:val="nil"/>
          <w:bottom w:val="nil"/>
          <w:right w:val="nil"/>
          <w:between w:val="nil"/>
        </w:pBdr>
        <w:spacing w:after="0" w:line="276"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Izprast iekšējos un ārējos motivācijas avotus.</w:t>
      </w:r>
    </w:p>
    <w:p w14:paraId="568A653C" w14:textId="77777777" w:rsidR="005F1255" w:rsidRDefault="005F1255">
      <w:p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p>
    <w:p w14:paraId="165A9321" w14:textId="77777777" w:rsidR="005F1255" w:rsidRDefault="00ED47FC">
      <w:pPr>
        <w:numPr>
          <w:ilvl w:val="1"/>
          <w:numId w:val="1"/>
        </w:num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2-3 teikumi par galvenajiem secinājumiem pēc mācību gada izvērtēšanas.</w:t>
      </w:r>
    </w:p>
    <w:p w14:paraId="2BCB14C8" w14:textId="77777777" w:rsidR="005F1255" w:rsidRDefault="005F125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28E9148D" w14:textId="7C709655" w:rsidR="005F1255" w:rsidRDefault="00ED47FC">
      <w:pPr>
        <w:spacing w:after="0" w:line="276"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w:t>
      </w:r>
      <w:r w:rsidR="00736E87">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galvenais izaicinājums 2021./2022. mācību gadā bija </w:t>
      </w:r>
      <w:r w:rsidR="006874BC">
        <w:rPr>
          <w:rFonts w:ascii="Times New Roman" w:eastAsia="Times New Roman" w:hAnsi="Times New Roman" w:cs="Times New Roman"/>
          <w:sz w:val="24"/>
          <w:szCs w:val="24"/>
        </w:rPr>
        <w:t xml:space="preserve">saglabāt </w:t>
      </w:r>
      <w:r>
        <w:rPr>
          <w:rFonts w:ascii="Times New Roman" w:eastAsia="Times New Roman" w:hAnsi="Times New Roman" w:cs="Times New Roman"/>
          <w:sz w:val="24"/>
          <w:szCs w:val="24"/>
        </w:rPr>
        <w:t>motivāciju mācīties, iegūt kvalifikāciju un iekļauties darba tirgū, jo attālinātais mācību process daudziem bija liels izaicinājums un pārbaudījums, galvenokārt</w:t>
      </w:r>
      <w:r w:rsidR="006874BC">
        <w:rPr>
          <w:rFonts w:ascii="Times New Roman" w:eastAsia="Times New Roman" w:hAnsi="Times New Roman" w:cs="Times New Roman"/>
          <w:sz w:val="24"/>
          <w:szCs w:val="24"/>
        </w:rPr>
        <w:t xml:space="preserve"> funkcionālo spēju un</w:t>
      </w:r>
      <w:r>
        <w:rPr>
          <w:rFonts w:ascii="Times New Roman" w:eastAsia="Times New Roman" w:hAnsi="Times New Roman" w:cs="Times New Roman"/>
          <w:sz w:val="24"/>
          <w:szCs w:val="24"/>
        </w:rPr>
        <w:t xml:space="preserve"> veselības stāvokļa dēļ, kā arī</w:t>
      </w:r>
      <w:r w:rsidR="00736E87">
        <w:rPr>
          <w:rFonts w:ascii="Times New Roman" w:eastAsia="Times New Roman" w:hAnsi="Times New Roman" w:cs="Times New Roman"/>
          <w:sz w:val="24"/>
          <w:szCs w:val="24"/>
        </w:rPr>
        <w:t xml:space="preserve"> nepietiekamu</w:t>
      </w:r>
      <w:r>
        <w:rPr>
          <w:rFonts w:ascii="Times New Roman" w:eastAsia="Times New Roman" w:hAnsi="Times New Roman" w:cs="Times New Roman"/>
          <w:sz w:val="24"/>
          <w:szCs w:val="24"/>
        </w:rPr>
        <w:t xml:space="preserve"> digitālo prasmju dēļ. Audzinātāji, </w:t>
      </w:r>
      <w:r w:rsidR="00966689">
        <w:rPr>
          <w:rFonts w:ascii="Times New Roman" w:eastAsia="Times New Roman" w:hAnsi="Times New Roman" w:cs="Times New Roman"/>
          <w:sz w:val="24"/>
          <w:szCs w:val="24"/>
        </w:rPr>
        <w:t xml:space="preserve">pedagogi, </w:t>
      </w:r>
      <w:r>
        <w:rPr>
          <w:rFonts w:ascii="Times New Roman" w:eastAsia="Times New Roman" w:hAnsi="Times New Roman" w:cs="Times New Roman"/>
          <w:sz w:val="24"/>
          <w:szCs w:val="24"/>
        </w:rPr>
        <w:t>sociālie darbinieki u</w:t>
      </w:r>
      <w:r w:rsidR="0096668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atbalsta personāls ieguldīja darbu </w:t>
      </w:r>
      <w:r w:rsidR="00736E87">
        <w:rPr>
          <w:rFonts w:ascii="Times New Roman" w:eastAsia="Times New Roman" w:hAnsi="Times New Roman" w:cs="Times New Roman"/>
          <w:sz w:val="24"/>
          <w:szCs w:val="24"/>
        </w:rPr>
        <w:t xml:space="preserve">individuāli </w:t>
      </w:r>
      <w:r>
        <w:rPr>
          <w:rFonts w:ascii="Times New Roman" w:eastAsia="Times New Roman" w:hAnsi="Times New Roman" w:cs="Times New Roman"/>
          <w:sz w:val="24"/>
          <w:szCs w:val="24"/>
        </w:rPr>
        <w:t xml:space="preserve">ar katru audzēkni, lai noturētu viņu mācību motivāciju un sniegtu atbalstu mācību un sadzīvisku jautājumu risināšanā. </w:t>
      </w:r>
    </w:p>
    <w:p w14:paraId="10C61B2D" w14:textId="77777777" w:rsidR="005F1255" w:rsidRDefault="005F1255">
      <w:pPr>
        <w:pBdr>
          <w:top w:val="nil"/>
          <w:left w:val="nil"/>
          <w:bottom w:val="nil"/>
          <w:right w:val="nil"/>
          <w:between w:val="nil"/>
        </w:pBdr>
        <w:spacing w:after="0" w:line="240" w:lineRule="auto"/>
        <w:ind w:left="426"/>
        <w:rPr>
          <w:rFonts w:ascii="Times New Roman" w:eastAsia="Times New Roman" w:hAnsi="Times New Roman" w:cs="Times New Roman"/>
          <w:color w:val="000000"/>
          <w:sz w:val="24"/>
          <w:szCs w:val="24"/>
        </w:rPr>
      </w:pPr>
    </w:p>
    <w:p w14:paraId="1B0D386F" w14:textId="77777777" w:rsidR="005F1255" w:rsidRDefault="00ED47FC">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Citi sasniegumi</w:t>
      </w:r>
    </w:p>
    <w:p w14:paraId="653ABECF" w14:textId="77777777" w:rsidR="005F1255" w:rsidRDefault="005F125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14:paraId="19B6E5CA" w14:textId="77777777" w:rsidR="005F1255" w:rsidRDefault="00ED47FC">
      <w:pPr>
        <w:numPr>
          <w:ilvl w:val="1"/>
          <w:numId w:val="1"/>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Jebkādi citi sasniegumi, par kuriem vēlas informēt izglītības iestāde (galvenie secinājumi par izglītības iestādei svarīgo, specifisko).</w:t>
      </w:r>
    </w:p>
    <w:p w14:paraId="189A4104" w14:textId="77777777" w:rsidR="005F1255" w:rsidRDefault="005F125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p>
    <w:p w14:paraId="70BCE6A1" w14:textId="3643698A" w:rsidR="005F1255" w:rsidRDefault="00ED47FC">
      <w:pPr>
        <w:widowControl w:val="0"/>
        <w:pBdr>
          <w:top w:val="nil"/>
          <w:left w:val="nil"/>
          <w:bottom w:val="nil"/>
          <w:right w:val="nil"/>
          <w:between w:val="nil"/>
        </w:pBdr>
        <w:spacing w:after="0" w:line="276" w:lineRule="auto"/>
        <w:ind w:right="-29"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Aģentūra ir vienīgā iestāde Latvijā, kas sniedz valsts apmaksātu profesionālās rehabilitācijas pakalpojumu personām ar invaliditāti un prognozējamu invaliditāti darbspējas vecumā, kas ietver profesionālās piemērotības noteikšanu un iespēju apgūt kādu no izglītības programmām Koledžā vai JPV. JPV īpašu uzmanību pievērš individuālas pieejas nodrošināšanai katram audzēknim. </w:t>
      </w:r>
    </w:p>
    <w:p w14:paraId="19E8A6D3" w14:textId="7EEC90CB" w:rsidR="005F1255" w:rsidRDefault="00ED47FC">
      <w:pPr>
        <w:widowControl w:val="0"/>
        <w:pBdr>
          <w:top w:val="nil"/>
          <w:left w:val="nil"/>
          <w:bottom w:val="nil"/>
          <w:right w:val="nil"/>
          <w:between w:val="nil"/>
        </w:pBdr>
        <w:spacing w:after="0" w:line="276" w:lineRule="auto"/>
        <w:ind w:right="-29"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2021./2022.māc</w:t>
      </w:r>
      <w:r w:rsidR="00966689">
        <w:rPr>
          <w:rFonts w:ascii="Times New Roman" w:eastAsia="Times New Roman" w:hAnsi="Times New Roman" w:cs="Times New Roman"/>
          <w:color w:val="000000"/>
          <w:sz w:val="24"/>
          <w:szCs w:val="24"/>
          <w:highlight w:val="white"/>
        </w:rPr>
        <w:t xml:space="preserve">ību </w:t>
      </w:r>
      <w:r>
        <w:rPr>
          <w:rFonts w:ascii="Times New Roman" w:eastAsia="Times New Roman" w:hAnsi="Times New Roman" w:cs="Times New Roman"/>
          <w:color w:val="000000"/>
          <w:sz w:val="24"/>
          <w:szCs w:val="24"/>
          <w:highlight w:val="white"/>
        </w:rPr>
        <w:t>g</w:t>
      </w:r>
      <w:r w:rsidR="00966689">
        <w:rPr>
          <w:rFonts w:ascii="Times New Roman" w:eastAsia="Times New Roman" w:hAnsi="Times New Roman" w:cs="Times New Roman"/>
          <w:color w:val="000000"/>
          <w:sz w:val="24"/>
          <w:szCs w:val="24"/>
          <w:highlight w:val="white"/>
        </w:rPr>
        <w:t>adā</w:t>
      </w:r>
      <w:r>
        <w:rPr>
          <w:rFonts w:ascii="Times New Roman" w:eastAsia="Times New Roman" w:hAnsi="Times New Roman" w:cs="Times New Roman"/>
          <w:color w:val="000000"/>
          <w:sz w:val="24"/>
          <w:szCs w:val="24"/>
          <w:highlight w:val="white"/>
        </w:rPr>
        <w:t xml:space="preserve"> izglītības programmas “Datorsistēmas, datubāzes un datortīkli” 4.kursa audzēknis saņēma </w:t>
      </w:r>
      <w:r>
        <w:rPr>
          <w:rFonts w:ascii="Times New Roman" w:eastAsia="Times New Roman" w:hAnsi="Times New Roman" w:cs="Times New Roman"/>
          <w:color w:val="000000"/>
          <w:sz w:val="24"/>
          <w:szCs w:val="24"/>
        </w:rPr>
        <w:t>pateicību "Simtgades izcilnieks", kuru piešķir par mācību sasniegumiem, aktīvu sabiedrisko darbu, iesaistīšanos mākslinieciskajā pašdarbībā un sporta aktivitātēs, kā arī par ieguldījumu izglītības iestādes attīstībā.</w:t>
      </w:r>
    </w:p>
    <w:p w14:paraId="0D54BBB5" w14:textId="77777777" w:rsidR="005F1255" w:rsidRDefault="005F1255">
      <w:pPr>
        <w:spacing w:after="0" w:line="240" w:lineRule="auto"/>
        <w:ind w:left="66"/>
        <w:jc w:val="both"/>
        <w:rPr>
          <w:rFonts w:ascii="Times New Roman" w:eastAsia="Times New Roman" w:hAnsi="Times New Roman" w:cs="Times New Roman"/>
          <w:sz w:val="24"/>
          <w:szCs w:val="24"/>
        </w:rPr>
      </w:pPr>
    </w:p>
    <w:p w14:paraId="06B1B412" w14:textId="77777777" w:rsidR="005F1255" w:rsidRDefault="005F1255">
      <w:pPr>
        <w:spacing w:after="0" w:line="240" w:lineRule="auto"/>
        <w:ind w:left="66"/>
        <w:jc w:val="both"/>
        <w:rPr>
          <w:rFonts w:ascii="Times New Roman" w:eastAsia="Times New Roman" w:hAnsi="Times New Roman" w:cs="Times New Roman"/>
          <w:sz w:val="24"/>
          <w:szCs w:val="24"/>
        </w:rPr>
      </w:pPr>
    </w:p>
    <w:p w14:paraId="6A55DB8C" w14:textId="77777777" w:rsidR="005F1255" w:rsidRDefault="00ED47FC">
      <w:pPr>
        <w:numPr>
          <w:ilvl w:val="1"/>
          <w:numId w:val="1"/>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Izglītības iestādes informācija par galvenajiem secinājumiem:</w:t>
      </w:r>
    </w:p>
    <w:p w14:paraId="7AD46EDC" w14:textId="77777777" w:rsidR="005F1255" w:rsidRDefault="00ED47FC">
      <w:pPr>
        <w:numPr>
          <w:ilvl w:val="2"/>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pēc izglītojamo snieguma izvērtējuma valsts pārbaudes darbos par 2021./2022. mācību gadu;</w:t>
      </w:r>
    </w:p>
    <w:p w14:paraId="42ADE86E" w14:textId="77777777" w:rsidR="005F1255" w:rsidRDefault="00ED47FC">
      <w:pPr>
        <w:widowControl w:val="0"/>
        <w:pBdr>
          <w:top w:val="nil"/>
          <w:left w:val="nil"/>
          <w:bottom w:val="nil"/>
          <w:right w:val="nil"/>
          <w:between w:val="nil"/>
        </w:pBdr>
        <w:spacing w:after="0" w:line="276" w:lineRule="auto"/>
        <w:ind w:right="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4BA9D34" w14:textId="547BA518" w:rsidR="005F1255" w:rsidRDefault="00ED47FC">
      <w:pPr>
        <w:widowControl w:val="0"/>
        <w:pBdr>
          <w:top w:val="nil"/>
          <w:left w:val="nil"/>
          <w:bottom w:val="nil"/>
          <w:right w:val="nil"/>
          <w:between w:val="nil"/>
        </w:pBdr>
        <w:spacing w:after="0" w:line="276" w:lineRule="auto"/>
        <w:ind w:right="22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2021./2022.mācību gadā </w:t>
      </w:r>
      <w:r w:rsidR="00966689">
        <w:rPr>
          <w:rFonts w:ascii="Times New Roman" w:eastAsia="Times New Roman" w:hAnsi="Times New Roman" w:cs="Times New Roman"/>
          <w:color w:val="000000"/>
          <w:sz w:val="24"/>
          <w:szCs w:val="24"/>
        </w:rPr>
        <w:t>JPV</w:t>
      </w:r>
      <w:r>
        <w:rPr>
          <w:rFonts w:ascii="Times New Roman" w:eastAsia="Times New Roman" w:hAnsi="Times New Roman" w:cs="Times New Roman"/>
          <w:color w:val="000000"/>
          <w:sz w:val="24"/>
          <w:szCs w:val="24"/>
        </w:rPr>
        <w:t xml:space="preserve"> absolvēja 58 audzēkņi (profesionālā vidējā izglītība</w:t>
      </w:r>
      <w:r w:rsidR="00A228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- 13 audzēkņi, profesionālā tālākizglītība</w:t>
      </w:r>
      <w:r w:rsidR="00A228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- 35 audzēkņi, profesionālā pilnveide</w:t>
      </w:r>
      <w:r w:rsidR="00A2285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- 10 audzēkņi).</w:t>
      </w:r>
    </w:p>
    <w:p w14:paraId="262D942E" w14:textId="2679728C" w:rsidR="005F1255" w:rsidRDefault="00ED47FC">
      <w:pPr>
        <w:widowControl w:val="0"/>
        <w:pBdr>
          <w:top w:val="nil"/>
          <w:left w:val="nil"/>
          <w:bottom w:val="nil"/>
          <w:right w:val="nil"/>
          <w:between w:val="nil"/>
        </w:pBdr>
        <w:spacing w:after="0" w:line="276" w:lineRule="auto"/>
        <w:ind w:right="2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Profesionālās kvalifikācijas un centralizētos profesionālās kvalifikācijas eksāmenus nokārtoja 48 audzēkņi, no kuriem 15 audzēkņi (28%) eksāmenus nokārtoja uz 8 ballēm, 12 </w:t>
      </w:r>
      <w:r w:rsidR="00A93183">
        <w:rPr>
          <w:rFonts w:ascii="Times New Roman" w:eastAsia="Times New Roman" w:hAnsi="Times New Roman" w:cs="Times New Roman"/>
          <w:color w:val="000000"/>
          <w:sz w:val="24"/>
          <w:szCs w:val="24"/>
        </w:rPr>
        <w:t xml:space="preserve">audzēkņi (23%) </w:t>
      </w:r>
      <w:r>
        <w:rPr>
          <w:rFonts w:ascii="Times New Roman" w:eastAsia="Times New Roman" w:hAnsi="Times New Roman" w:cs="Times New Roman"/>
          <w:color w:val="000000"/>
          <w:sz w:val="24"/>
          <w:szCs w:val="24"/>
        </w:rPr>
        <w:t>uz 9 ballēm, bet 6 audzēkņi (11%) eksāmenus nokārtoja uz zemākā sekmīgā vērtējuma, lai saņemtu kvalifikāciju.</w:t>
      </w:r>
    </w:p>
    <w:p w14:paraId="3D9A7CB5" w14:textId="77777777" w:rsidR="005F1255" w:rsidRDefault="005F1255">
      <w:pPr>
        <w:widowControl w:val="0"/>
        <w:pBdr>
          <w:top w:val="nil"/>
          <w:left w:val="nil"/>
          <w:bottom w:val="nil"/>
          <w:right w:val="nil"/>
          <w:between w:val="nil"/>
        </w:pBdr>
        <w:spacing w:after="0" w:line="276" w:lineRule="auto"/>
        <w:ind w:right="229"/>
        <w:jc w:val="both"/>
        <w:rPr>
          <w:rFonts w:ascii="Times New Roman" w:eastAsia="Times New Roman" w:hAnsi="Times New Roman" w:cs="Times New Roman"/>
          <w:color w:val="000000"/>
          <w:sz w:val="24"/>
          <w:szCs w:val="24"/>
        </w:rPr>
      </w:pPr>
    </w:p>
    <w:p w14:paraId="6AAEF6FB" w14:textId="77777777" w:rsidR="005F1255" w:rsidRPr="00A93183" w:rsidRDefault="00ED47FC" w:rsidP="00A93183">
      <w:pPr>
        <w:widowControl w:val="0"/>
        <w:pBdr>
          <w:top w:val="nil"/>
          <w:left w:val="nil"/>
          <w:bottom w:val="nil"/>
          <w:right w:val="nil"/>
          <w:between w:val="nil"/>
        </w:pBdr>
        <w:spacing w:after="0" w:line="276" w:lineRule="auto"/>
        <w:ind w:left="360" w:right="229"/>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lv-LV"/>
        </w:rPr>
        <w:drawing>
          <wp:inline distT="0" distB="0" distL="0" distR="0" wp14:anchorId="35A74459" wp14:editId="6CF5CA52">
            <wp:extent cx="4143375" cy="2495550"/>
            <wp:effectExtent l="0" t="0" r="9525"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545E31C" w14:textId="6743F9AB" w:rsidR="00A93183" w:rsidRDefault="00A9318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7.1. attēls. 2021./2022.māc.g. eksāmenu vērtējumi</w:t>
      </w:r>
    </w:p>
    <w:p w14:paraId="35CDFEFF" w14:textId="77777777" w:rsidR="003711A9" w:rsidRPr="0062017C" w:rsidRDefault="003711A9">
      <w:pPr>
        <w:spacing w:after="0" w:line="240" w:lineRule="auto"/>
        <w:jc w:val="both"/>
        <w:rPr>
          <w:rFonts w:ascii="Times New Roman" w:eastAsia="Times New Roman" w:hAnsi="Times New Roman" w:cs="Times New Roman"/>
          <w:sz w:val="24"/>
          <w:szCs w:val="24"/>
          <w:lang w:val="lv-LV"/>
        </w:rPr>
      </w:pPr>
    </w:p>
    <w:p w14:paraId="75268089" w14:textId="77777777" w:rsidR="00A93183" w:rsidRDefault="00A93183">
      <w:pPr>
        <w:spacing w:after="0" w:line="240" w:lineRule="auto"/>
        <w:jc w:val="both"/>
        <w:rPr>
          <w:rFonts w:ascii="Times New Roman" w:eastAsia="Times New Roman" w:hAnsi="Times New Roman" w:cs="Times New Roman"/>
          <w:sz w:val="24"/>
          <w:szCs w:val="24"/>
        </w:rPr>
      </w:pPr>
    </w:p>
    <w:p w14:paraId="611E0007" w14:textId="77777777" w:rsidR="005F1255" w:rsidRDefault="00ED47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 par sasniegumiem valsts pārbaudes darbos pēdējo trīs gadu laikā.</w:t>
      </w:r>
    </w:p>
    <w:p w14:paraId="56F3FAE9" w14:textId="77777777" w:rsidR="005F1255" w:rsidRDefault="005F1255">
      <w:pPr>
        <w:spacing w:after="0" w:line="240" w:lineRule="auto"/>
        <w:jc w:val="both"/>
        <w:rPr>
          <w:rFonts w:ascii="Times New Roman" w:eastAsia="Times New Roman" w:hAnsi="Times New Roman" w:cs="Times New Roman"/>
          <w:sz w:val="24"/>
          <w:szCs w:val="24"/>
        </w:rPr>
      </w:pPr>
    </w:p>
    <w:p w14:paraId="68EDABD6" w14:textId="77777777" w:rsidR="005F1255" w:rsidRDefault="00ED47FC">
      <w:pPr>
        <w:spacing w:after="0" w:line="276" w:lineRule="auto"/>
        <w:ind w:firstLine="720"/>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sz w:val="24"/>
          <w:szCs w:val="24"/>
        </w:rPr>
        <w:t>2019./2020. mācību gadā vispārizglītojošo mācību priekšmetu centralizētos eksāmenus kārtoja 7 profesionālās vidējās izglītības programmas “</w:t>
      </w:r>
      <w:r>
        <w:rPr>
          <w:rFonts w:ascii="Times New Roman" w:eastAsia="Times New Roman" w:hAnsi="Times New Roman" w:cs="Times New Roman"/>
          <w:color w:val="212529"/>
          <w:sz w:val="24"/>
          <w:szCs w:val="24"/>
          <w:highlight w:val="white"/>
        </w:rPr>
        <w:t xml:space="preserve">Datorsistēmas, datubāzes un datortīkli” audzēkņi un 4 </w:t>
      </w:r>
      <w:r>
        <w:rPr>
          <w:rFonts w:ascii="Times New Roman" w:eastAsia="Times New Roman" w:hAnsi="Times New Roman" w:cs="Times New Roman"/>
          <w:sz w:val="24"/>
          <w:szCs w:val="24"/>
        </w:rPr>
        <w:t>profesionālās vidējās izglītības programmas “</w:t>
      </w:r>
      <w:r>
        <w:rPr>
          <w:rFonts w:ascii="Times New Roman" w:eastAsia="Times New Roman" w:hAnsi="Times New Roman" w:cs="Times New Roman"/>
          <w:color w:val="212529"/>
          <w:sz w:val="24"/>
          <w:szCs w:val="24"/>
          <w:highlight w:val="white"/>
        </w:rPr>
        <w:t>Ēdināšanas pakalpojumi” audzēkņi.</w:t>
      </w:r>
    </w:p>
    <w:p w14:paraId="00E61FDD" w14:textId="77777777" w:rsidR="005F1255" w:rsidRDefault="00ED47FC">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2019./2020. mācību gadā audzēkņi kārtoja centralizētos eksāmenus četros vispārējās izglītības priekšmetos: matemātikā, latviešu valodā, svešvalodā (angļu valoda), Latvijas un pasaules vēsturē. </w:t>
      </w:r>
    </w:p>
    <w:p w14:paraId="17612313" w14:textId="77777777" w:rsidR="005F1255" w:rsidRDefault="005F1255">
      <w:pPr>
        <w:spacing w:after="0" w:line="276" w:lineRule="auto"/>
        <w:ind w:firstLine="426"/>
        <w:jc w:val="both"/>
        <w:rPr>
          <w:rFonts w:ascii="Times New Roman" w:eastAsia="Times New Roman" w:hAnsi="Times New Roman" w:cs="Times New Roman"/>
          <w:sz w:val="24"/>
          <w:szCs w:val="24"/>
        </w:rPr>
      </w:pPr>
    </w:p>
    <w:p w14:paraId="048B55D1" w14:textId="77777777" w:rsidR="005F1255" w:rsidRDefault="00ED47FC">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noProof/>
          <w:lang w:val="lv-LV"/>
        </w:rPr>
        <w:lastRenderedPageBreak/>
        <w:drawing>
          <wp:inline distT="0" distB="0" distL="0" distR="0" wp14:anchorId="2C5F8A46" wp14:editId="68487B37">
            <wp:extent cx="4705350" cy="245745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067DD98" w14:textId="77777777" w:rsidR="005F1255" w:rsidRDefault="00ED47FC" w:rsidP="00EF241E">
      <w:pPr>
        <w:spacing w:after="0" w:line="276"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93183">
        <w:rPr>
          <w:rFonts w:ascii="Times New Roman" w:eastAsia="Times New Roman" w:hAnsi="Times New Roman" w:cs="Times New Roman"/>
          <w:sz w:val="24"/>
          <w:szCs w:val="24"/>
        </w:rPr>
        <w:t>2</w:t>
      </w:r>
      <w:r>
        <w:rPr>
          <w:rFonts w:ascii="Times New Roman" w:eastAsia="Times New Roman" w:hAnsi="Times New Roman" w:cs="Times New Roman"/>
          <w:sz w:val="24"/>
          <w:szCs w:val="24"/>
        </w:rPr>
        <w:t>.attēls. 2019./2020. mācību gada vispārizglītojošo mācību priekšmetu centralizēto eksāmenu rezultāti</w:t>
      </w:r>
    </w:p>
    <w:p w14:paraId="5BAD0E49" w14:textId="77777777" w:rsidR="005F1255" w:rsidRDefault="00ED47FC">
      <w:pPr>
        <w:spacing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2020./2021. mācību gadā audzēkņi kārtoja centralizētos eksāmenus trīs vispārējās izglītības priekšmetos: matemātikā, latviešu valodā, svešvalodā (angļu valoda). </w:t>
      </w:r>
    </w:p>
    <w:p w14:paraId="1909E4B5" w14:textId="77777777" w:rsidR="005F1255" w:rsidRDefault="00ED47FC">
      <w:pPr>
        <w:spacing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2020./2021. mācību gadā vispārizglītojošo mācību priekšmetu centralizētos eksāmenus kārtoja 5 profesionālās vidējās izglītības programmas “</w:t>
      </w:r>
      <w:r>
        <w:rPr>
          <w:rFonts w:ascii="Times New Roman" w:eastAsia="Times New Roman" w:hAnsi="Times New Roman" w:cs="Times New Roman"/>
          <w:color w:val="212529"/>
          <w:sz w:val="24"/>
          <w:szCs w:val="24"/>
          <w:highlight w:val="white"/>
        </w:rPr>
        <w:t xml:space="preserve">Datorsistēmas, datubāzes un datortīkli” audzēkņi un viens </w:t>
      </w:r>
      <w:r>
        <w:rPr>
          <w:rFonts w:ascii="Times New Roman" w:eastAsia="Times New Roman" w:hAnsi="Times New Roman" w:cs="Times New Roman"/>
          <w:sz w:val="24"/>
          <w:szCs w:val="24"/>
        </w:rPr>
        <w:t>profesionālās vidējās izglītības programmas “</w:t>
      </w:r>
      <w:r>
        <w:rPr>
          <w:rFonts w:ascii="Times New Roman" w:eastAsia="Times New Roman" w:hAnsi="Times New Roman" w:cs="Times New Roman"/>
          <w:color w:val="212529"/>
          <w:sz w:val="24"/>
          <w:szCs w:val="24"/>
          <w:highlight w:val="white"/>
        </w:rPr>
        <w:t xml:space="preserve">Ēdināšanas pakalpojumi” audzēknis. </w:t>
      </w:r>
    </w:p>
    <w:p w14:paraId="2B97B398" w14:textId="77777777" w:rsidR="005F1255" w:rsidRDefault="00ED47FC">
      <w:pPr>
        <w:spacing w:after="0" w:line="240" w:lineRule="auto"/>
        <w:jc w:val="center"/>
        <w:rPr>
          <w:rFonts w:ascii="Times New Roman" w:eastAsia="Times New Roman" w:hAnsi="Times New Roman" w:cs="Times New Roman"/>
          <w:color w:val="212529"/>
          <w:sz w:val="23"/>
          <w:szCs w:val="23"/>
          <w:highlight w:val="white"/>
        </w:rPr>
      </w:pPr>
      <w:r>
        <w:rPr>
          <w:rFonts w:ascii="Times New Roman" w:eastAsia="Times New Roman" w:hAnsi="Times New Roman" w:cs="Times New Roman"/>
          <w:noProof/>
          <w:lang w:val="lv-LV"/>
        </w:rPr>
        <w:drawing>
          <wp:inline distT="0" distB="0" distL="0" distR="0" wp14:anchorId="3FABDA60" wp14:editId="3EE57635">
            <wp:extent cx="4591050" cy="239077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5D19EC4" w14:textId="77777777" w:rsidR="005F1255" w:rsidRDefault="00ED47FC">
      <w:pPr>
        <w:spacing w:after="0" w:line="276"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F241E">
        <w:rPr>
          <w:rFonts w:ascii="Times New Roman" w:eastAsia="Times New Roman" w:hAnsi="Times New Roman" w:cs="Times New Roman"/>
          <w:sz w:val="24"/>
          <w:szCs w:val="24"/>
        </w:rPr>
        <w:t>3</w:t>
      </w:r>
      <w:r>
        <w:rPr>
          <w:rFonts w:ascii="Times New Roman" w:eastAsia="Times New Roman" w:hAnsi="Times New Roman" w:cs="Times New Roman"/>
          <w:sz w:val="24"/>
          <w:szCs w:val="24"/>
        </w:rPr>
        <w:t>.attēls. 2020./2021. mācību gada vispārizglītojošo mācību priekšmetu centralizēto eksāmenu rezultāti</w:t>
      </w:r>
    </w:p>
    <w:p w14:paraId="05C4A929" w14:textId="77777777" w:rsidR="005F1255" w:rsidRDefault="005F1255">
      <w:pPr>
        <w:spacing w:after="0" w:line="240" w:lineRule="auto"/>
        <w:rPr>
          <w:rFonts w:ascii="Times New Roman" w:eastAsia="Times New Roman" w:hAnsi="Times New Roman" w:cs="Times New Roman"/>
          <w:sz w:val="24"/>
          <w:szCs w:val="24"/>
        </w:rPr>
      </w:pPr>
    </w:p>
    <w:p w14:paraId="649A495B" w14:textId="77777777" w:rsidR="005F1255" w:rsidRDefault="00ED47FC">
      <w:pPr>
        <w:spacing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2021./2022. mācību gadā audzēkņi kārtoja centralizētos eksāmenus trīs vispārējās izglītības priekšmetos: matemātikā, latviešu valodā, svešvalodā (angļu valoda). </w:t>
      </w:r>
    </w:p>
    <w:p w14:paraId="0DFD227F" w14:textId="77777777" w:rsidR="005F1255" w:rsidRDefault="00ED47FC">
      <w:pPr>
        <w:spacing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2021./2022. mācību gadā vispārizglītojošo mācību priekšmetu centralizētos eksāmenus kārtoja profesionālās vidējās izglītības programmas “</w:t>
      </w:r>
      <w:r>
        <w:rPr>
          <w:rFonts w:ascii="Times New Roman" w:eastAsia="Times New Roman" w:hAnsi="Times New Roman" w:cs="Times New Roman"/>
          <w:color w:val="212529"/>
          <w:sz w:val="24"/>
          <w:szCs w:val="24"/>
          <w:highlight w:val="white"/>
        </w:rPr>
        <w:t>Datorsistēmas, datubāzes un datortīkli” audzēkņi, matemātiku 3 audzēkņi, latviešu valodu un svešvalodu divi audzēkņi.</w:t>
      </w:r>
    </w:p>
    <w:p w14:paraId="43210DF8" w14:textId="77777777" w:rsidR="005F1255" w:rsidRDefault="00ED47FC">
      <w:pPr>
        <w:pBdr>
          <w:top w:val="single" w:sz="4" w:space="1" w:color="000000"/>
          <w:left w:val="single" w:sz="4" w:space="4" w:color="000000"/>
          <w:bottom w:val="single" w:sz="4" w:space="1" w:color="000000"/>
          <w:right w:val="single" w:sz="4" w:space="4" w:color="000000"/>
        </w:pBdr>
        <w:spacing w:before="120" w:after="0" w:line="276"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2021./2022. mācību gada vispārizglītojošo mācību priekšmetu centralizēto eksāmenu rezultāti</w:t>
      </w:r>
    </w:p>
    <w:p w14:paraId="6621C6E5" w14:textId="77777777" w:rsidR="005F1255" w:rsidRDefault="00ED47FC">
      <w:pPr>
        <w:pBdr>
          <w:top w:val="single" w:sz="4" w:space="1" w:color="000000"/>
          <w:left w:val="single" w:sz="4" w:space="4" w:color="000000"/>
          <w:bottom w:val="single" w:sz="4" w:space="1" w:color="000000"/>
          <w:right w:val="single" w:sz="4" w:space="4" w:color="000000"/>
        </w:pBdr>
        <w:spacing w:before="120" w:after="0" w:line="276" w:lineRule="auto"/>
        <w:ind w:firstLine="720"/>
        <w:jc w:val="both"/>
        <w:rPr>
          <w:rFonts w:ascii="Times New Roman" w:eastAsia="Times New Roman" w:hAnsi="Times New Roman" w:cs="Times New Roman"/>
          <w:sz w:val="24"/>
          <w:szCs w:val="24"/>
        </w:rPr>
      </w:pPr>
      <w:r>
        <w:rPr>
          <w:noProof/>
          <w:lang w:val="lv-LV"/>
        </w:rPr>
        <w:lastRenderedPageBreak/>
        <w:drawing>
          <wp:inline distT="0" distB="0" distL="0" distR="0" wp14:anchorId="03F4A739" wp14:editId="5BBFF29F">
            <wp:extent cx="4181475" cy="2095500"/>
            <wp:effectExtent l="0" t="0" r="9525"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8D83D4C" w14:textId="77777777" w:rsidR="005F1255" w:rsidRDefault="00ED47FC">
      <w:pPr>
        <w:spacing w:after="0" w:line="276" w:lineRule="auto"/>
        <w:ind w:firstLine="42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7.3.attēls. 2021./2022. mācību gada vispārizglītojošo mācību priekšmetu centralizēto eksāmenu rezultāti</w:t>
      </w:r>
    </w:p>
    <w:p w14:paraId="5AB45AFC" w14:textId="6413101A" w:rsidR="005F1255" w:rsidRDefault="00ED47FC">
      <w:pPr>
        <w:spacing w:before="120"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Trīs mācību gadu griezumā visaugstākie vērtējumi sasniegti 2019./2020. mācību gadā, viszemākie 2021./2022. mācību gadā. Pēdējo</w:t>
      </w:r>
      <w:r w:rsidR="0096668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div</w:t>
      </w:r>
      <w:r w:rsidR="00966689">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mācību gad</w:t>
      </w:r>
      <w:r w:rsidR="00966689">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audzēkņu sekmes un centralizēto eksāmenu rezultātus ietekmēja attālinātais izglītības process</w:t>
      </w:r>
      <w:r w:rsidR="00966689">
        <w:rPr>
          <w:rFonts w:ascii="Times New Roman" w:eastAsia="Times New Roman" w:hAnsi="Times New Roman" w:cs="Times New Roman"/>
          <w:sz w:val="24"/>
          <w:szCs w:val="24"/>
        </w:rPr>
        <w:t>, kā arī</w:t>
      </w:r>
      <w:r>
        <w:rPr>
          <w:rFonts w:ascii="Times New Roman" w:eastAsia="Times New Roman" w:hAnsi="Times New Roman" w:cs="Times New Roman"/>
          <w:sz w:val="24"/>
          <w:szCs w:val="24"/>
        </w:rPr>
        <w:t xml:space="preserve"> audzēkņu </w:t>
      </w:r>
      <w:r w:rsidR="00966689">
        <w:rPr>
          <w:rFonts w:ascii="Times New Roman" w:eastAsia="Times New Roman" w:hAnsi="Times New Roman" w:cs="Times New Roman"/>
          <w:sz w:val="24"/>
          <w:szCs w:val="24"/>
        </w:rPr>
        <w:t xml:space="preserve">veselības stāvokļa </w:t>
      </w:r>
      <w:r>
        <w:rPr>
          <w:rFonts w:ascii="Times New Roman" w:eastAsia="Times New Roman" w:hAnsi="Times New Roman" w:cs="Times New Roman"/>
          <w:sz w:val="24"/>
          <w:szCs w:val="24"/>
        </w:rPr>
        <w:t>saasinājum</w:t>
      </w:r>
      <w:r w:rsidR="00966689">
        <w:rPr>
          <w:rFonts w:ascii="Times New Roman" w:eastAsia="Times New Roman" w:hAnsi="Times New Roman" w:cs="Times New Roman"/>
          <w:sz w:val="24"/>
          <w:szCs w:val="24"/>
        </w:rPr>
        <w:t>s un funkcionālo spēju pasliktināšanās</w:t>
      </w:r>
      <w:r>
        <w:rPr>
          <w:rFonts w:ascii="Times New Roman" w:eastAsia="Times New Roman" w:hAnsi="Times New Roman" w:cs="Times New Roman"/>
          <w:sz w:val="24"/>
          <w:szCs w:val="24"/>
        </w:rPr>
        <w:t>.</w:t>
      </w:r>
    </w:p>
    <w:p w14:paraId="54134F3C" w14:textId="4A5D91C2" w:rsidR="005F1255" w:rsidRDefault="00ED47FC">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Mācību sasniegumus analizē metodiskās komisijas sēdēs, profesionālās rehabilitācijas atbalsta </w:t>
      </w:r>
      <w:r w:rsidR="00A2285C">
        <w:rPr>
          <w:rFonts w:ascii="Times New Roman" w:eastAsia="Times New Roman" w:hAnsi="Times New Roman" w:cs="Times New Roman"/>
          <w:sz w:val="24"/>
          <w:szCs w:val="24"/>
        </w:rPr>
        <w:t xml:space="preserve">komisijas </w:t>
      </w:r>
      <w:r>
        <w:rPr>
          <w:rFonts w:ascii="Times New Roman" w:eastAsia="Times New Roman" w:hAnsi="Times New Roman" w:cs="Times New Roman"/>
          <w:sz w:val="24"/>
          <w:szCs w:val="24"/>
        </w:rPr>
        <w:t xml:space="preserve">sēdēs, pedagoģiskās padomes sēdēs. Izglītības programmas apguves laikā notiek darbs ar izglītojamiem, kuriem ir nepietiekams vērtējums mācību priekšmetos, ar viņiem </w:t>
      </w:r>
      <w:r w:rsidR="00A2285C">
        <w:rPr>
          <w:rFonts w:ascii="Times New Roman" w:eastAsia="Times New Roman" w:hAnsi="Times New Roman" w:cs="Times New Roman"/>
          <w:sz w:val="24"/>
          <w:szCs w:val="24"/>
        </w:rPr>
        <w:t xml:space="preserve">individuāli </w:t>
      </w:r>
      <w:r>
        <w:rPr>
          <w:rFonts w:ascii="Times New Roman" w:eastAsia="Times New Roman" w:hAnsi="Times New Roman" w:cs="Times New Roman"/>
          <w:sz w:val="24"/>
          <w:szCs w:val="24"/>
        </w:rPr>
        <w:t>strādā pedagogi, sociālie darbinieki, psihologs</w:t>
      </w:r>
      <w:r w:rsidR="00A228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 nepieciešams, uz skolu aicina izglītojamā likumiskos pārstāvjus.</w:t>
      </w:r>
    </w:p>
    <w:p w14:paraId="03D39AE6" w14:textId="02AD90ED" w:rsidR="005F1255" w:rsidRDefault="00ED47FC">
      <w:pPr>
        <w:widowControl w:val="0"/>
        <w:pBdr>
          <w:top w:val="nil"/>
          <w:left w:val="nil"/>
          <w:bottom w:val="nil"/>
          <w:right w:val="nil"/>
          <w:between w:val="nil"/>
        </w:pBdr>
        <w:spacing w:after="0" w:line="276" w:lineRule="auto"/>
        <w:ind w:right="229"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2019./2020.mācību gadā </w:t>
      </w:r>
      <w:r w:rsidR="005362DA">
        <w:rPr>
          <w:rFonts w:ascii="Times New Roman" w:eastAsia="Times New Roman" w:hAnsi="Times New Roman" w:cs="Times New Roman"/>
          <w:color w:val="000000"/>
          <w:sz w:val="24"/>
          <w:szCs w:val="24"/>
        </w:rPr>
        <w:t>JPV</w:t>
      </w:r>
      <w:r>
        <w:rPr>
          <w:rFonts w:ascii="Times New Roman" w:eastAsia="Times New Roman" w:hAnsi="Times New Roman" w:cs="Times New Roman"/>
          <w:color w:val="000000"/>
          <w:sz w:val="24"/>
          <w:szCs w:val="24"/>
        </w:rPr>
        <w:t xml:space="preserve"> absolvēja 73 audzēkņi (tai skaitā 7 audzēkņi ieguva profesionālās pilnveides apliecības).</w:t>
      </w:r>
    </w:p>
    <w:p w14:paraId="67EA24D2" w14:textId="77777777" w:rsidR="005F1255" w:rsidRDefault="00ED47FC">
      <w:pPr>
        <w:pStyle w:val="Virsraksts1"/>
        <w:spacing w:before="170"/>
        <w:ind w:left="0" w:firstLine="0"/>
        <w:jc w:val="center"/>
        <w:rPr>
          <w:b w:val="0"/>
        </w:rPr>
      </w:pPr>
      <w:r>
        <w:t>7.1. tabula. Valsts pārbaudes darbu rezultāti 2019./2020. mācību gadā</w:t>
      </w:r>
    </w:p>
    <w:p w14:paraId="1C938021" w14:textId="77777777" w:rsidR="005F1255" w:rsidRDefault="005F1255">
      <w:pPr>
        <w:spacing w:after="0" w:line="240" w:lineRule="auto"/>
        <w:rPr>
          <w:rFonts w:ascii="Times New Roman" w:eastAsia="Times New Roman" w:hAnsi="Times New Roman" w:cs="Times New Roman"/>
          <w:b/>
          <w:sz w:val="24"/>
          <w:szCs w:val="24"/>
        </w:rPr>
      </w:pPr>
    </w:p>
    <w:tbl>
      <w:tblPr>
        <w:tblStyle w:val="ab"/>
        <w:tblW w:w="9380" w:type="dxa"/>
        <w:tblInd w:w="103" w:type="dxa"/>
        <w:tblLayout w:type="fixed"/>
        <w:tblLook w:val="0400" w:firstRow="0" w:lastRow="0" w:firstColumn="0" w:lastColumn="0" w:noHBand="0" w:noVBand="1"/>
      </w:tblPr>
      <w:tblGrid>
        <w:gridCol w:w="3548"/>
        <w:gridCol w:w="1622"/>
        <w:gridCol w:w="668"/>
        <w:gridCol w:w="709"/>
        <w:gridCol w:w="709"/>
        <w:gridCol w:w="708"/>
        <w:gridCol w:w="708"/>
        <w:gridCol w:w="708"/>
      </w:tblGrid>
      <w:tr w:rsidR="005F1255" w14:paraId="7EDC6E16" w14:textId="77777777">
        <w:trPr>
          <w:trHeight w:val="243"/>
        </w:trPr>
        <w:tc>
          <w:tcPr>
            <w:tcW w:w="3549" w:type="dxa"/>
            <w:vMerge w:val="restart"/>
            <w:tcBorders>
              <w:top w:val="single" w:sz="4" w:space="0" w:color="000000"/>
              <w:left w:val="single" w:sz="4" w:space="0" w:color="000000"/>
              <w:right w:val="single" w:sz="4" w:space="0" w:color="000000"/>
            </w:tcBorders>
            <w:shd w:val="clear" w:color="auto" w:fill="auto"/>
            <w:vAlign w:val="bottom"/>
          </w:tcPr>
          <w:p w14:paraId="61A744C8"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Kvalifikācija</w:t>
            </w:r>
          </w:p>
        </w:tc>
        <w:tc>
          <w:tcPr>
            <w:tcW w:w="1622" w:type="dxa"/>
            <w:vMerge w:val="restart"/>
            <w:tcBorders>
              <w:top w:val="single" w:sz="4" w:space="0" w:color="000000"/>
              <w:left w:val="nil"/>
              <w:right w:val="single" w:sz="4" w:space="0" w:color="000000"/>
            </w:tcBorders>
            <w:shd w:val="clear" w:color="auto" w:fill="auto"/>
            <w:vAlign w:val="bottom"/>
          </w:tcPr>
          <w:p w14:paraId="6906A1D8"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Eksaminējamo skaits</w:t>
            </w:r>
          </w:p>
          <w:p w14:paraId="3E7BB89B" w14:textId="77777777" w:rsidR="005F1255" w:rsidRDefault="005F1255">
            <w:pPr>
              <w:spacing w:after="0" w:line="240" w:lineRule="auto"/>
              <w:jc w:val="center"/>
              <w:rPr>
                <w:rFonts w:ascii="Times New Roman" w:eastAsia="Times New Roman" w:hAnsi="Times New Roman" w:cs="Times New Roman"/>
                <w:b/>
                <w:color w:val="000000"/>
              </w:rPr>
            </w:pPr>
          </w:p>
        </w:tc>
        <w:tc>
          <w:tcPr>
            <w:tcW w:w="421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2B65E3AF"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Iegūtais vērtējums (ballēs)</w:t>
            </w:r>
          </w:p>
        </w:tc>
      </w:tr>
      <w:tr w:rsidR="005F1255" w14:paraId="7B7EEEBA" w14:textId="77777777">
        <w:trPr>
          <w:trHeight w:val="300"/>
        </w:trPr>
        <w:tc>
          <w:tcPr>
            <w:tcW w:w="3549" w:type="dxa"/>
            <w:vMerge/>
            <w:tcBorders>
              <w:top w:val="single" w:sz="4" w:space="0" w:color="000000"/>
              <w:left w:val="single" w:sz="4" w:space="0" w:color="000000"/>
              <w:right w:val="single" w:sz="4" w:space="0" w:color="000000"/>
            </w:tcBorders>
            <w:shd w:val="clear" w:color="auto" w:fill="auto"/>
            <w:vAlign w:val="bottom"/>
          </w:tcPr>
          <w:p w14:paraId="69784710" w14:textId="77777777" w:rsidR="005F1255" w:rsidRDefault="005F1255">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622" w:type="dxa"/>
            <w:vMerge/>
            <w:tcBorders>
              <w:top w:val="single" w:sz="4" w:space="0" w:color="000000"/>
              <w:left w:val="nil"/>
              <w:right w:val="single" w:sz="4" w:space="0" w:color="000000"/>
            </w:tcBorders>
            <w:shd w:val="clear" w:color="auto" w:fill="auto"/>
            <w:vAlign w:val="bottom"/>
          </w:tcPr>
          <w:p w14:paraId="464B216E" w14:textId="77777777" w:rsidR="005F1255" w:rsidRDefault="005F1255">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668" w:type="dxa"/>
            <w:tcBorders>
              <w:top w:val="nil"/>
              <w:left w:val="nil"/>
              <w:bottom w:val="single" w:sz="4" w:space="0" w:color="000000"/>
              <w:right w:val="single" w:sz="4" w:space="0" w:color="000000"/>
            </w:tcBorders>
            <w:shd w:val="clear" w:color="auto" w:fill="auto"/>
            <w:vAlign w:val="bottom"/>
          </w:tcPr>
          <w:p w14:paraId="4B4E5306"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16D3F3C2"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tc>
        <w:tc>
          <w:tcPr>
            <w:tcW w:w="709" w:type="dxa"/>
            <w:tcBorders>
              <w:top w:val="nil"/>
              <w:left w:val="nil"/>
              <w:bottom w:val="single" w:sz="4" w:space="0" w:color="000000"/>
              <w:right w:val="single" w:sz="4" w:space="0" w:color="000000"/>
            </w:tcBorders>
            <w:shd w:val="clear" w:color="auto" w:fill="auto"/>
            <w:vAlign w:val="bottom"/>
          </w:tcPr>
          <w:p w14:paraId="5C3B2680"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708" w:type="dxa"/>
            <w:tcBorders>
              <w:top w:val="nil"/>
              <w:left w:val="nil"/>
              <w:bottom w:val="single" w:sz="4" w:space="0" w:color="000000"/>
              <w:right w:val="single" w:sz="4" w:space="0" w:color="000000"/>
            </w:tcBorders>
            <w:shd w:val="clear" w:color="auto" w:fill="auto"/>
            <w:vAlign w:val="bottom"/>
          </w:tcPr>
          <w:p w14:paraId="6440F236"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708" w:type="dxa"/>
            <w:tcBorders>
              <w:top w:val="nil"/>
              <w:left w:val="nil"/>
              <w:bottom w:val="single" w:sz="4" w:space="0" w:color="000000"/>
              <w:right w:val="single" w:sz="4" w:space="0" w:color="000000"/>
            </w:tcBorders>
            <w:shd w:val="clear" w:color="auto" w:fill="auto"/>
            <w:vAlign w:val="bottom"/>
          </w:tcPr>
          <w:p w14:paraId="2A98E92B"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708" w:type="dxa"/>
            <w:tcBorders>
              <w:top w:val="nil"/>
              <w:left w:val="nil"/>
              <w:bottom w:val="single" w:sz="4" w:space="0" w:color="000000"/>
              <w:right w:val="single" w:sz="4" w:space="0" w:color="000000"/>
            </w:tcBorders>
            <w:shd w:val="clear" w:color="auto" w:fill="auto"/>
            <w:vAlign w:val="bottom"/>
          </w:tcPr>
          <w:p w14:paraId="4735F182"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r>
      <w:tr w:rsidR="005F1255" w14:paraId="54F1783E"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4F9941FE"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Veļas mazgātājs un gludinātājs (tālākizglītība)</w:t>
            </w:r>
          </w:p>
        </w:tc>
        <w:tc>
          <w:tcPr>
            <w:tcW w:w="1622" w:type="dxa"/>
            <w:tcBorders>
              <w:top w:val="nil"/>
              <w:left w:val="nil"/>
              <w:bottom w:val="single" w:sz="4" w:space="0" w:color="000000"/>
              <w:right w:val="single" w:sz="4" w:space="0" w:color="000000"/>
            </w:tcBorders>
            <w:shd w:val="clear" w:color="auto" w:fill="auto"/>
            <w:vAlign w:val="bottom"/>
          </w:tcPr>
          <w:p w14:paraId="458580D2"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68" w:type="dxa"/>
            <w:tcBorders>
              <w:top w:val="nil"/>
              <w:left w:val="nil"/>
              <w:bottom w:val="single" w:sz="4" w:space="0" w:color="000000"/>
              <w:right w:val="single" w:sz="4" w:space="0" w:color="000000"/>
            </w:tcBorders>
            <w:shd w:val="clear" w:color="auto" w:fill="auto"/>
            <w:vAlign w:val="bottom"/>
          </w:tcPr>
          <w:p w14:paraId="2DABC012"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0F44CD4"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7343623"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90D9D61"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3A5B62B6"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EE6BD1A"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233A8D5E"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4E9ECEA5"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Informācijas ievadīšanas operators (tālākizglītība)</w:t>
            </w:r>
          </w:p>
        </w:tc>
        <w:tc>
          <w:tcPr>
            <w:tcW w:w="1622" w:type="dxa"/>
            <w:tcBorders>
              <w:top w:val="nil"/>
              <w:left w:val="nil"/>
              <w:bottom w:val="single" w:sz="4" w:space="0" w:color="000000"/>
              <w:right w:val="single" w:sz="4" w:space="0" w:color="000000"/>
            </w:tcBorders>
            <w:shd w:val="clear" w:color="auto" w:fill="auto"/>
            <w:vAlign w:val="bottom"/>
          </w:tcPr>
          <w:p w14:paraId="3D6A6DE7"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68" w:type="dxa"/>
            <w:tcBorders>
              <w:top w:val="nil"/>
              <w:left w:val="nil"/>
              <w:bottom w:val="single" w:sz="4" w:space="0" w:color="000000"/>
              <w:right w:val="single" w:sz="4" w:space="0" w:color="000000"/>
            </w:tcBorders>
            <w:shd w:val="clear" w:color="auto" w:fill="auto"/>
            <w:vAlign w:val="bottom"/>
          </w:tcPr>
          <w:p w14:paraId="37070837"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23D302E5"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7122C7A8"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5E526846"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A77232B"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678CE503"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510BABD2"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184E0A7F"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Dārzkopis (tālākizglītība)</w:t>
            </w:r>
          </w:p>
        </w:tc>
        <w:tc>
          <w:tcPr>
            <w:tcW w:w="1622" w:type="dxa"/>
            <w:tcBorders>
              <w:top w:val="nil"/>
              <w:left w:val="nil"/>
              <w:bottom w:val="single" w:sz="4" w:space="0" w:color="000000"/>
              <w:right w:val="single" w:sz="4" w:space="0" w:color="000000"/>
            </w:tcBorders>
            <w:shd w:val="clear" w:color="auto" w:fill="auto"/>
            <w:vAlign w:val="bottom"/>
          </w:tcPr>
          <w:p w14:paraId="04F55839"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68" w:type="dxa"/>
            <w:tcBorders>
              <w:top w:val="nil"/>
              <w:left w:val="nil"/>
              <w:bottom w:val="single" w:sz="4" w:space="0" w:color="000000"/>
              <w:right w:val="single" w:sz="4" w:space="0" w:color="000000"/>
            </w:tcBorders>
            <w:shd w:val="clear" w:color="auto" w:fill="auto"/>
            <w:vAlign w:val="bottom"/>
          </w:tcPr>
          <w:p w14:paraId="53462B05"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5ED2E04"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370B2911"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4233544E"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46361A17"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493B175"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3E5CA84D"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47CB7AB8"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Florists (tālākizglītība)</w:t>
            </w:r>
          </w:p>
        </w:tc>
        <w:tc>
          <w:tcPr>
            <w:tcW w:w="1622" w:type="dxa"/>
            <w:tcBorders>
              <w:top w:val="nil"/>
              <w:left w:val="nil"/>
              <w:bottom w:val="single" w:sz="4" w:space="0" w:color="000000"/>
              <w:right w:val="single" w:sz="4" w:space="0" w:color="000000"/>
            </w:tcBorders>
            <w:shd w:val="clear" w:color="auto" w:fill="auto"/>
            <w:vAlign w:val="bottom"/>
          </w:tcPr>
          <w:p w14:paraId="642FC01B"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68" w:type="dxa"/>
            <w:tcBorders>
              <w:top w:val="nil"/>
              <w:left w:val="nil"/>
              <w:bottom w:val="single" w:sz="4" w:space="0" w:color="000000"/>
              <w:right w:val="single" w:sz="4" w:space="0" w:color="000000"/>
            </w:tcBorders>
            <w:shd w:val="clear" w:color="auto" w:fill="auto"/>
            <w:vAlign w:val="bottom"/>
          </w:tcPr>
          <w:p w14:paraId="16E9AECB"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DE35334"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4FBA0DF"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34576095"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720F83E"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6E01A45"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147DF98F"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03B166A5"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Šuvēja palīgs</w:t>
            </w:r>
          </w:p>
        </w:tc>
        <w:tc>
          <w:tcPr>
            <w:tcW w:w="1622" w:type="dxa"/>
            <w:tcBorders>
              <w:top w:val="nil"/>
              <w:left w:val="nil"/>
              <w:bottom w:val="single" w:sz="4" w:space="0" w:color="000000"/>
              <w:right w:val="single" w:sz="4" w:space="0" w:color="000000"/>
            </w:tcBorders>
            <w:shd w:val="clear" w:color="auto" w:fill="auto"/>
            <w:vAlign w:val="bottom"/>
          </w:tcPr>
          <w:p w14:paraId="47BB8528"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68" w:type="dxa"/>
            <w:tcBorders>
              <w:top w:val="nil"/>
              <w:left w:val="nil"/>
              <w:bottom w:val="single" w:sz="4" w:space="0" w:color="000000"/>
              <w:right w:val="single" w:sz="4" w:space="0" w:color="000000"/>
            </w:tcBorders>
            <w:shd w:val="clear" w:color="auto" w:fill="auto"/>
            <w:vAlign w:val="bottom"/>
          </w:tcPr>
          <w:p w14:paraId="7FF038BA"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3DBD38AC"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F33F720"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79C5BE5"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347E2ECB"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7D5E9FA"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1E6A92CF"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3FDB9F57"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Informācijas ievadīšanas operators</w:t>
            </w:r>
          </w:p>
        </w:tc>
        <w:tc>
          <w:tcPr>
            <w:tcW w:w="1622" w:type="dxa"/>
            <w:tcBorders>
              <w:top w:val="nil"/>
              <w:left w:val="nil"/>
              <w:bottom w:val="single" w:sz="4" w:space="0" w:color="000000"/>
              <w:right w:val="single" w:sz="4" w:space="0" w:color="000000"/>
            </w:tcBorders>
            <w:shd w:val="clear" w:color="auto" w:fill="auto"/>
            <w:vAlign w:val="bottom"/>
          </w:tcPr>
          <w:p w14:paraId="677CB5E1"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668" w:type="dxa"/>
            <w:tcBorders>
              <w:top w:val="nil"/>
              <w:left w:val="nil"/>
              <w:bottom w:val="single" w:sz="4" w:space="0" w:color="000000"/>
              <w:right w:val="single" w:sz="4" w:space="0" w:color="000000"/>
            </w:tcBorders>
            <w:shd w:val="clear" w:color="auto" w:fill="auto"/>
            <w:vAlign w:val="bottom"/>
          </w:tcPr>
          <w:p w14:paraId="365A5A72"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34C9BDC"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6D041598"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50BD5DC8"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0BC39B59"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6A2B6911"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3FA0AA22"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798EDCAC"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Rūpniecības komercdarbinieks (prof. vidusskolas programma)</w:t>
            </w:r>
          </w:p>
        </w:tc>
        <w:tc>
          <w:tcPr>
            <w:tcW w:w="1622" w:type="dxa"/>
            <w:tcBorders>
              <w:top w:val="nil"/>
              <w:left w:val="nil"/>
              <w:bottom w:val="single" w:sz="4" w:space="0" w:color="000000"/>
              <w:right w:val="single" w:sz="4" w:space="0" w:color="000000"/>
            </w:tcBorders>
            <w:shd w:val="clear" w:color="auto" w:fill="auto"/>
            <w:vAlign w:val="bottom"/>
          </w:tcPr>
          <w:p w14:paraId="78B4ABA4"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668" w:type="dxa"/>
            <w:tcBorders>
              <w:top w:val="nil"/>
              <w:left w:val="nil"/>
              <w:bottom w:val="single" w:sz="4" w:space="0" w:color="000000"/>
              <w:right w:val="single" w:sz="4" w:space="0" w:color="000000"/>
            </w:tcBorders>
            <w:shd w:val="clear" w:color="auto" w:fill="auto"/>
            <w:vAlign w:val="bottom"/>
          </w:tcPr>
          <w:p w14:paraId="4629A7D7"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9" w:type="dxa"/>
            <w:tcBorders>
              <w:top w:val="nil"/>
              <w:left w:val="nil"/>
              <w:bottom w:val="single" w:sz="4" w:space="0" w:color="000000"/>
              <w:right w:val="single" w:sz="4" w:space="0" w:color="000000"/>
            </w:tcBorders>
            <w:shd w:val="clear" w:color="auto" w:fill="auto"/>
            <w:vAlign w:val="bottom"/>
          </w:tcPr>
          <w:p w14:paraId="4718C749"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CA20FBE"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042A5CC"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67DF384E"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79800730"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2377CD9C"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11ABB132"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Datorsistēmu tehniķis (prof. vidusskolas programma)</w:t>
            </w:r>
          </w:p>
        </w:tc>
        <w:tc>
          <w:tcPr>
            <w:tcW w:w="1622" w:type="dxa"/>
            <w:tcBorders>
              <w:top w:val="nil"/>
              <w:left w:val="nil"/>
              <w:bottom w:val="single" w:sz="4" w:space="0" w:color="000000"/>
              <w:right w:val="single" w:sz="4" w:space="0" w:color="000000"/>
            </w:tcBorders>
            <w:shd w:val="clear" w:color="auto" w:fill="auto"/>
            <w:vAlign w:val="bottom"/>
          </w:tcPr>
          <w:p w14:paraId="02B992A6"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68" w:type="dxa"/>
            <w:tcBorders>
              <w:top w:val="nil"/>
              <w:left w:val="nil"/>
              <w:bottom w:val="single" w:sz="4" w:space="0" w:color="000000"/>
              <w:right w:val="single" w:sz="4" w:space="0" w:color="000000"/>
            </w:tcBorders>
            <w:shd w:val="clear" w:color="auto" w:fill="auto"/>
            <w:vAlign w:val="bottom"/>
          </w:tcPr>
          <w:p w14:paraId="243BA8B9"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1FC48073"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9" w:type="dxa"/>
            <w:tcBorders>
              <w:top w:val="nil"/>
              <w:left w:val="nil"/>
              <w:bottom w:val="single" w:sz="4" w:space="0" w:color="000000"/>
              <w:right w:val="single" w:sz="4" w:space="0" w:color="000000"/>
            </w:tcBorders>
            <w:shd w:val="clear" w:color="auto" w:fill="auto"/>
            <w:vAlign w:val="bottom"/>
          </w:tcPr>
          <w:p w14:paraId="508091F2"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6F6BC668"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4A7674A"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75323DBF"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60B23DDA"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4617B203"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Konditora palīgs  (tālākizglītība)</w:t>
            </w:r>
          </w:p>
        </w:tc>
        <w:tc>
          <w:tcPr>
            <w:tcW w:w="1622" w:type="dxa"/>
            <w:tcBorders>
              <w:top w:val="nil"/>
              <w:left w:val="nil"/>
              <w:bottom w:val="single" w:sz="4" w:space="0" w:color="000000"/>
              <w:right w:val="single" w:sz="4" w:space="0" w:color="000000"/>
            </w:tcBorders>
            <w:shd w:val="clear" w:color="auto" w:fill="auto"/>
            <w:vAlign w:val="bottom"/>
          </w:tcPr>
          <w:p w14:paraId="1614FCDA"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68" w:type="dxa"/>
            <w:tcBorders>
              <w:top w:val="nil"/>
              <w:left w:val="nil"/>
              <w:bottom w:val="single" w:sz="4" w:space="0" w:color="000000"/>
              <w:right w:val="single" w:sz="4" w:space="0" w:color="000000"/>
            </w:tcBorders>
            <w:shd w:val="clear" w:color="auto" w:fill="auto"/>
            <w:vAlign w:val="bottom"/>
          </w:tcPr>
          <w:p w14:paraId="3E34EFEB"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0FE4D11B"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836BE44"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72E1F27"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4F6DFCF3"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498DD1B1"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5F606E45"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30FBCA22"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Dārzkopis (tālākizglītība)</w:t>
            </w:r>
          </w:p>
        </w:tc>
        <w:tc>
          <w:tcPr>
            <w:tcW w:w="1622" w:type="dxa"/>
            <w:tcBorders>
              <w:top w:val="nil"/>
              <w:left w:val="nil"/>
              <w:bottom w:val="single" w:sz="4" w:space="0" w:color="000000"/>
              <w:right w:val="single" w:sz="4" w:space="0" w:color="000000"/>
            </w:tcBorders>
            <w:shd w:val="clear" w:color="auto" w:fill="auto"/>
            <w:vAlign w:val="bottom"/>
          </w:tcPr>
          <w:p w14:paraId="46865072"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68" w:type="dxa"/>
            <w:tcBorders>
              <w:top w:val="nil"/>
              <w:left w:val="nil"/>
              <w:bottom w:val="single" w:sz="4" w:space="0" w:color="000000"/>
              <w:right w:val="single" w:sz="4" w:space="0" w:color="000000"/>
            </w:tcBorders>
            <w:shd w:val="clear" w:color="auto" w:fill="auto"/>
            <w:vAlign w:val="bottom"/>
          </w:tcPr>
          <w:p w14:paraId="29C8F3F1"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D4325D1"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40E7E6B"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B14B141"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53E0D10C"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72C0894E"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0EE0FA8B"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11732D81"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Noliktavas darbinieks (tālākizglītība)</w:t>
            </w:r>
          </w:p>
        </w:tc>
        <w:tc>
          <w:tcPr>
            <w:tcW w:w="1622" w:type="dxa"/>
            <w:tcBorders>
              <w:top w:val="nil"/>
              <w:left w:val="nil"/>
              <w:bottom w:val="single" w:sz="4" w:space="0" w:color="000000"/>
              <w:right w:val="single" w:sz="4" w:space="0" w:color="000000"/>
            </w:tcBorders>
            <w:shd w:val="clear" w:color="auto" w:fill="auto"/>
            <w:vAlign w:val="bottom"/>
          </w:tcPr>
          <w:p w14:paraId="0AA55893"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68" w:type="dxa"/>
            <w:tcBorders>
              <w:top w:val="nil"/>
              <w:left w:val="nil"/>
              <w:bottom w:val="single" w:sz="4" w:space="0" w:color="000000"/>
              <w:right w:val="single" w:sz="4" w:space="0" w:color="000000"/>
            </w:tcBorders>
            <w:shd w:val="clear" w:color="auto" w:fill="auto"/>
            <w:vAlign w:val="bottom"/>
          </w:tcPr>
          <w:p w14:paraId="0443C76A"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745CFFA"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0C487294"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5260598D"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558627E"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3AC767AC"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5F1255" w14:paraId="263839B7"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67F85DCB"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Montāžas darbu atslēdznieks (tālākizglītība)</w:t>
            </w:r>
          </w:p>
        </w:tc>
        <w:tc>
          <w:tcPr>
            <w:tcW w:w="1622" w:type="dxa"/>
            <w:tcBorders>
              <w:top w:val="nil"/>
              <w:left w:val="nil"/>
              <w:bottom w:val="single" w:sz="4" w:space="0" w:color="000000"/>
              <w:right w:val="single" w:sz="4" w:space="0" w:color="000000"/>
            </w:tcBorders>
            <w:shd w:val="clear" w:color="auto" w:fill="auto"/>
            <w:vAlign w:val="bottom"/>
          </w:tcPr>
          <w:p w14:paraId="3E331089"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68" w:type="dxa"/>
            <w:tcBorders>
              <w:top w:val="nil"/>
              <w:left w:val="nil"/>
              <w:bottom w:val="single" w:sz="4" w:space="0" w:color="000000"/>
              <w:right w:val="single" w:sz="4" w:space="0" w:color="000000"/>
            </w:tcBorders>
            <w:shd w:val="clear" w:color="auto" w:fill="auto"/>
            <w:vAlign w:val="bottom"/>
          </w:tcPr>
          <w:p w14:paraId="480E1ECD"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0C07FCE"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3F3D9CD"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CF770C1"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BAD6970"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56B2D8E9"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6E1192AF"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560AD781" w14:textId="77777777" w:rsidR="005F1255" w:rsidRDefault="00ED47F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KOPĀ</w:t>
            </w:r>
          </w:p>
        </w:tc>
        <w:tc>
          <w:tcPr>
            <w:tcW w:w="1622" w:type="dxa"/>
            <w:tcBorders>
              <w:top w:val="nil"/>
              <w:left w:val="nil"/>
              <w:bottom w:val="single" w:sz="4" w:space="0" w:color="000000"/>
              <w:right w:val="single" w:sz="4" w:space="0" w:color="000000"/>
            </w:tcBorders>
            <w:shd w:val="clear" w:color="auto" w:fill="auto"/>
            <w:vAlign w:val="bottom"/>
          </w:tcPr>
          <w:p w14:paraId="78FA4847"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66</w:t>
            </w:r>
          </w:p>
        </w:tc>
        <w:tc>
          <w:tcPr>
            <w:tcW w:w="668" w:type="dxa"/>
            <w:tcBorders>
              <w:top w:val="nil"/>
              <w:left w:val="nil"/>
              <w:bottom w:val="single" w:sz="4" w:space="0" w:color="000000"/>
              <w:right w:val="single" w:sz="4" w:space="0" w:color="000000"/>
            </w:tcBorders>
            <w:shd w:val="clear" w:color="auto" w:fill="auto"/>
            <w:vAlign w:val="bottom"/>
          </w:tcPr>
          <w:p w14:paraId="34B3B285"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709" w:type="dxa"/>
            <w:tcBorders>
              <w:top w:val="nil"/>
              <w:left w:val="nil"/>
              <w:bottom w:val="single" w:sz="4" w:space="0" w:color="000000"/>
              <w:right w:val="single" w:sz="4" w:space="0" w:color="000000"/>
            </w:tcBorders>
            <w:shd w:val="clear" w:color="auto" w:fill="auto"/>
            <w:vAlign w:val="bottom"/>
          </w:tcPr>
          <w:p w14:paraId="6CD4735A"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709" w:type="dxa"/>
            <w:tcBorders>
              <w:top w:val="nil"/>
              <w:left w:val="nil"/>
              <w:bottom w:val="single" w:sz="4" w:space="0" w:color="000000"/>
              <w:right w:val="single" w:sz="4" w:space="0" w:color="000000"/>
            </w:tcBorders>
            <w:shd w:val="clear" w:color="auto" w:fill="auto"/>
            <w:vAlign w:val="bottom"/>
          </w:tcPr>
          <w:p w14:paraId="2D5A3823"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708" w:type="dxa"/>
            <w:tcBorders>
              <w:top w:val="nil"/>
              <w:left w:val="nil"/>
              <w:bottom w:val="single" w:sz="4" w:space="0" w:color="000000"/>
              <w:right w:val="single" w:sz="4" w:space="0" w:color="000000"/>
            </w:tcBorders>
            <w:shd w:val="clear" w:color="auto" w:fill="auto"/>
            <w:vAlign w:val="bottom"/>
          </w:tcPr>
          <w:p w14:paraId="792854AD"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18</w:t>
            </w:r>
          </w:p>
        </w:tc>
        <w:tc>
          <w:tcPr>
            <w:tcW w:w="708" w:type="dxa"/>
            <w:tcBorders>
              <w:top w:val="nil"/>
              <w:left w:val="nil"/>
              <w:bottom w:val="single" w:sz="4" w:space="0" w:color="000000"/>
              <w:right w:val="single" w:sz="4" w:space="0" w:color="000000"/>
            </w:tcBorders>
            <w:shd w:val="clear" w:color="auto" w:fill="auto"/>
            <w:vAlign w:val="bottom"/>
          </w:tcPr>
          <w:p w14:paraId="1B45795F"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15</w:t>
            </w:r>
          </w:p>
        </w:tc>
        <w:tc>
          <w:tcPr>
            <w:tcW w:w="708" w:type="dxa"/>
            <w:tcBorders>
              <w:top w:val="nil"/>
              <w:left w:val="nil"/>
              <w:bottom w:val="single" w:sz="4" w:space="0" w:color="000000"/>
              <w:right w:val="single" w:sz="4" w:space="0" w:color="000000"/>
            </w:tcBorders>
            <w:shd w:val="clear" w:color="auto" w:fill="auto"/>
            <w:vAlign w:val="bottom"/>
          </w:tcPr>
          <w:p w14:paraId="534DE330"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r>
    </w:tbl>
    <w:p w14:paraId="33353325" w14:textId="77777777" w:rsidR="005F1255" w:rsidRDefault="005F1255">
      <w:pPr>
        <w:widowControl w:val="0"/>
        <w:pBdr>
          <w:top w:val="nil"/>
          <w:left w:val="nil"/>
          <w:bottom w:val="nil"/>
          <w:right w:val="nil"/>
          <w:between w:val="nil"/>
        </w:pBdr>
        <w:spacing w:after="0" w:line="276" w:lineRule="auto"/>
        <w:ind w:right="229"/>
        <w:jc w:val="both"/>
        <w:rPr>
          <w:rFonts w:ascii="Times New Roman" w:eastAsia="Times New Roman" w:hAnsi="Times New Roman" w:cs="Times New Roman"/>
          <w:color w:val="000000"/>
          <w:sz w:val="24"/>
          <w:szCs w:val="24"/>
        </w:rPr>
      </w:pPr>
    </w:p>
    <w:p w14:paraId="6BCF15D4" w14:textId="77777777" w:rsidR="003248F6" w:rsidRDefault="003248F6" w:rsidP="003248F6">
      <w:pPr>
        <w:widowControl w:val="0"/>
        <w:ind w:right="229" w:firstLine="720"/>
        <w:jc w:val="both"/>
        <w:rPr>
          <w:color w:val="000000"/>
          <w:sz w:val="24"/>
          <w:szCs w:val="24"/>
          <w:lang w:val="lv-LV"/>
        </w:rPr>
      </w:pPr>
      <w:r>
        <w:rPr>
          <w:rFonts w:ascii="Times New Roman" w:eastAsia="Times New Roman" w:hAnsi="Times New Roman" w:cs="Times New Roman"/>
          <w:color w:val="000000"/>
          <w:sz w:val="24"/>
          <w:szCs w:val="24"/>
        </w:rPr>
        <w:t>2020./2021.mācību gadā JPV absolvēja 55 audzēkņi (tai skaitā 3 audzēkņi ieguva profesionālās pilnveides apliecības). Vienai audzēknei profesionālā kvalifikācija „Informācijas ievadīšanas operators” netika piešķirta, jo kvalifikācijas eksāmenā saņemts vērtējums 2 (divas balles). Analizējot profesionālās kvalifikācijas eksāmenu un centralizēto profesionālās kvalifikācijas eksāmenu rezultātus, secināms, ka audzēkņi profesionālās kvalifikācijas eksāmenus kārto labi, vidējais vērtējums ir 7,6 balles.</w:t>
      </w:r>
    </w:p>
    <w:p w14:paraId="39A6AA60" w14:textId="77777777" w:rsidR="00332991" w:rsidRDefault="00332991">
      <w:pPr>
        <w:widowControl w:val="0"/>
        <w:pBdr>
          <w:top w:val="nil"/>
          <w:left w:val="nil"/>
          <w:bottom w:val="nil"/>
          <w:right w:val="nil"/>
          <w:between w:val="nil"/>
        </w:pBdr>
        <w:spacing w:after="0" w:line="276" w:lineRule="auto"/>
        <w:ind w:right="229" w:firstLine="720"/>
        <w:jc w:val="both"/>
        <w:rPr>
          <w:rFonts w:ascii="Times New Roman" w:eastAsia="Times New Roman" w:hAnsi="Times New Roman" w:cs="Times New Roman"/>
          <w:color w:val="000000"/>
          <w:sz w:val="24"/>
          <w:szCs w:val="24"/>
        </w:rPr>
      </w:pPr>
    </w:p>
    <w:p w14:paraId="49E2F74C" w14:textId="77777777" w:rsidR="005F1255" w:rsidRDefault="00ED47FC">
      <w:pPr>
        <w:pStyle w:val="Virsraksts1"/>
        <w:spacing w:before="170"/>
        <w:ind w:left="0" w:firstLine="0"/>
        <w:jc w:val="center"/>
        <w:rPr>
          <w:b w:val="0"/>
        </w:rPr>
      </w:pPr>
      <w:r>
        <w:t>7.2. tabula. Valsts pārbaudes darbu rezultāti 2020./2021. mācību gadā</w:t>
      </w:r>
    </w:p>
    <w:p w14:paraId="2335F0F5" w14:textId="77777777" w:rsidR="005F1255" w:rsidRDefault="005F1255">
      <w:pPr>
        <w:spacing w:after="0" w:line="240" w:lineRule="auto"/>
        <w:rPr>
          <w:rFonts w:ascii="Times New Roman" w:eastAsia="Times New Roman" w:hAnsi="Times New Roman" w:cs="Times New Roman"/>
          <w:b/>
          <w:sz w:val="24"/>
          <w:szCs w:val="24"/>
        </w:rPr>
      </w:pPr>
    </w:p>
    <w:tbl>
      <w:tblPr>
        <w:tblStyle w:val="ac"/>
        <w:tblW w:w="9380" w:type="dxa"/>
        <w:tblInd w:w="103" w:type="dxa"/>
        <w:tblLayout w:type="fixed"/>
        <w:tblLook w:val="0400" w:firstRow="0" w:lastRow="0" w:firstColumn="0" w:lastColumn="0" w:noHBand="0" w:noVBand="1"/>
      </w:tblPr>
      <w:tblGrid>
        <w:gridCol w:w="3548"/>
        <w:gridCol w:w="1622"/>
        <w:gridCol w:w="668"/>
        <w:gridCol w:w="709"/>
        <w:gridCol w:w="709"/>
        <w:gridCol w:w="708"/>
        <w:gridCol w:w="708"/>
        <w:gridCol w:w="708"/>
      </w:tblGrid>
      <w:tr w:rsidR="005F1255" w14:paraId="61FF48D3" w14:textId="77777777">
        <w:trPr>
          <w:trHeight w:val="255"/>
        </w:trPr>
        <w:tc>
          <w:tcPr>
            <w:tcW w:w="3549" w:type="dxa"/>
            <w:vMerge w:val="restart"/>
            <w:tcBorders>
              <w:top w:val="single" w:sz="4" w:space="0" w:color="000000"/>
              <w:left w:val="single" w:sz="4" w:space="0" w:color="000000"/>
              <w:right w:val="single" w:sz="4" w:space="0" w:color="000000"/>
            </w:tcBorders>
            <w:shd w:val="clear" w:color="auto" w:fill="auto"/>
            <w:vAlign w:val="bottom"/>
          </w:tcPr>
          <w:p w14:paraId="6769B261"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Kvalifikācija</w:t>
            </w:r>
          </w:p>
        </w:tc>
        <w:tc>
          <w:tcPr>
            <w:tcW w:w="1622" w:type="dxa"/>
            <w:vMerge w:val="restart"/>
            <w:tcBorders>
              <w:top w:val="single" w:sz="4" w:space="0" w:color="000000"/>
              <w:left w:val="nil"/>
              <w:right w:val="single" w:sz="4" w:space="0" w:color="000000"/>
            </w:tcBorders>
            <w:shd w:val="clear" w:color="auto" w:fill="auto"/>
            <w:vAlign w:val="bottom"/>
          </w:tcPr>
          <w:p w14:paraId="5CED2919"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Eksaminējamo skaits</w:t>
            </w:r>
          </w:p>
          <w:p w14:paraId="114E9993" w14:textId="77777777" w:rsidR="005F1255" w:rsidRDefault="005F1255">
            <w:pPr>
              <w:spacing w:after="0" w:line="240" w:lineRule="auto"/>
              <w:jc w:val="center"/>
              <w:rPr>
                <w:rFonts w:ascii="Times New Roman" w:eastAsia="Times New Roman" w:hAnsi="Times New Roman" w:cs="Times New Roman"/>
                <w:b/>
                <w:color w:val="000000"/>
              </w:rPr>
            </w:pPr>
          </w:p>
        </w:tc>
        <w:tc>
          <w:tcPr>
            <w:tcW w:w="4210"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0F6648B0"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Iegūtais vērtējums (ballēs)</w:t>
            </w:r>
          </w:p>
        </w:tc>
      </w:tr>
      <w:tr w:rsidR="005F1255" w14:paraId="5CC34088" w14:textId="77777777">
        <w:trPr>
          <w:trHeight w:val="210"/>
        </w:trPr>
        <w:tc>
          <w:tcPr>
            <w:tcW w:w="3549" w:type="dxa"/>
            <w:vMerge/>
            <w:tcBorders>
              <w:top w:val="single" w:sz="4" w:space="0" w:color="000000"/>
              <w:left w:val="single" w:sz="4" w:space="0" w:color="000000"/>
              <w:right w:val="single" w:sz="4" w:space="0" w:color="000000"/>
            </w:tcBorders>
            <w:shd w:val="clear" w:color="auto" w:fill="auto"/>
            <w:vAlign w:val="bottom"/>
          </w:tcPr>
          <w:p w14:paraId="1999AC08" w14:textId="77777777" w:rsidR="005F1255" w:rsidRDefault="005F1255">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622" w:type="dxa"/>
            <w:vMerge/>
            <w:tcBorders>
              <w:top w:val="single" w:sz="4" w:space="0" w:color="000000"/>
              <w:left w:val="nil"/>
              <w:right w:val="single" w:sz="4" w:space="0" w:color="000000"/>
            </w:tcBorders>
            <w:shd w:val="clear" w:color="auto" w:fill="auto"/>
            <w:vAlign w:val="bottom"/>
          </w:tcPr>
          <w:p w14:paraId="37697F88" w14:textId="77777777" w:rsidR="005F1255" w:rsidRDefault="005F1255">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668" w:type="dxa"/>
            <w:tcBorders>
              <w:top w:val="nil"/>
              <w:left w:val="nil"/>
              <w:bottom w:val="single" w:sz="4" w:space="0" w:color="000000"/>
              <w:right w:val="single" w:sz="4" w:space="0" w:color="000000"/>
            </w:tcBorders>
            <w:shd w:val="clear" w:color="auto" w:fill="auto"/>
            <w:vAlign w:val="bottom"/>
          </w:tcPr>
          <w:p w14:paraId="654E48F7"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07520D4A"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tc>
        <w:tc>
          <w:tcPr>
            <w:tcW w:w="709" w:type="dxa"/>
            <w:tcBorders>
              <w:top w:val="nil"/>
              <w:left w:val="nil"/>
              <w:bottom w:val="single" w:sz="4" w:space="0" w:color="000000"/>
              <w:right w:val="single" w:sz="4" w:space="0" w:color="000000"/>
            </w:tcBorders>
            <w:shd w:val="clear" w:color="auto" w:fill="auto"/>
            <w:vAlign w:val="bottom"/>
          </w:tcPr>
          <w:p w14:paraId="71D49663"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708" w:type="dxa"/>
            <w:tcBorders>
              <w:top w:val="nil"/>
              <w:left w:val="nil"/>
              <w:bottom w:val="single" w:sz="4" w:space="0" w:color="000000"/>
              <w:right w:val="single" w:sz="4" w:space="0" w:color="000000"/>
            </w:tcBorders>
            <w:shd w:val="clear" w:color="auto" w:fill="auto"/>
            <w:vAlign w:val="bottom"/>
          </w:tcPr>
          <w:p w14:paraId="039A5140"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708" w:type="dxa"/>
            <w:tcBorders>
              <w:top w:val="nil"/>
              <w:left w:val="nil"/>
              <w:bottom w:val="single" w:sz="4" w:space="0" w:color="000000"/>
              <w:right w:val="single" w:sz="4" w:space="0" w:color="000000"/>
            </w:tcBorders>
            <w:shd w:val="clear" w:color="auto" w:fill="auto"/>
            <w:vAlign w:val="bottom"/>
          </w:tcPr>
          <w:p w14:paraId="522BAC56"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708" w:type="dxa"/>
            <w:tcBorders>
              <w:top w:val="nil"/>
              <w:left w:val="nil"/>
              <w:bottom w:val="single" w:sz="4" w:space="0" w:color="000000"/>
              <w:right w:val="single" w:sz="4" w:space="0" w:color="000000"/>
            </w:tcBorders>
            <w:shd w:val="clear" w:color="auto" w:fill="auto"/>
            <w:vAlign w:val="bottom"/>
          </w:tcPr>
          <w:p w14:paraId="707F3FE6"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r>
      <w:tr w:rsidR="005F1255" w14:paraId="33162CCF"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498F837D"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Veļas mazgātājs un gludinātājs (tālākizglītība)</w:t>
            </w:r>
          </w:p>
        </w:tc>
        <w:tc>
          <w:tcPr>
            <w:tcW w:w="1622" w:type="dxa"/>
            <w:tcBorders>
              <w:top w:val="nil"/>
              <w:left w:val="nil"/>
              <w:bottom w:val="single" w:sz="4" w:space="0" w:color="000000"/>
              <w:right w:val="single" w:sz="4" w:space="0" w:color="000000"/>
            </w:tcBorders>
            <w:shd w:val="clear" w:color="auto" w:fill="auto"/>
            <w:vAlign w:val="bottom"/>
          </w:tcPr>
          <w:p w14:paraId="21B42356"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68" w:type="dxa"/>
            <w:tcBorders>
              <w:top w:val="nil"/>
              <w:left w:val="nil"/>
              <w:bottom w:val="single" w:sz="4" w:space="0" w:color="000000"/>
              <w:right w:val="single" w:sz="4" w:space="0" w:color="000000"/>
            </w:tcBorders>
            <w:shd w:val="clear" w:color="auto" w:fill="auto"/>
            <w:vAlign w:val="bottom"/>
          </w:tcPr>
          <w:p w14:paraId="16BC5451"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51FB5222"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318AD0B9"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3576120A"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0D9ED264"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0FA081E"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6E81A0E7"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74C1C6BB"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Informācijas ievadīšanas operators (tālākizglītība)</w:t>
            </w:r>
          </w:p>
        </w:tc>
        <w:tc>
          <w:tcPr>
            <w:tcW w:w="1622" w:type="dxa"/>
            <w:tcBorders>
              <w:top w:val="nil"/>
              <w:left w:val="nil"/>
              <w:bottom w:val="single" w:sz="4" w:space="0" w:color="000000"/>
              <w:right w:val="single" w:sz="4" w:space="0" w:color="000000"/>
            </w:tcBorders>
            <w:shd w:val="clear" w:color="auto" w:fill="auto"/>
            <w:vAlign w:val="bottom"/>
          </w:tcPr>
          <w:p w14:paraId="48F1E35A"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68" w:type="dxa"/>
            <w:tcBorders>
              <w:top w:val="nil"/>
              <w:left w:val="nil"/>
              <w:bottom w:val="single" w:sz="4" w:space="0" w:color="000000"/>
              <w:right w:val="single" w:sz="4" w:space="0" w:color="000000"/>
            </w:tcBorders>
            <w:shd w:val="clear" w:color="auto" w:fill="auto"/>
            <w:vAlign w:val="bottom"/>
          </w:tcPr>
          <w:p w14:paraId="02ABD16F"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48E4BB8"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31FB94C2"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1B86A8D3"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18077208"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70AE6C67"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5F1255" w14:paraId="5DCA9E47"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7E06B6EC"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Datorsistēmu tehniķis (tālākizglītība)</w:t>
            </w:r>
          </w:p>
        </w:tc>
        <w:tc>
          <w:tcPr>
            <w:tcW w:w="1622" w:type="dxa"/>
            <w:tcBorders>
              <w:top w:val="nil"/>
              <w:left w:val="nil"/>
              <w:bottom w:val="single" w:sz="4" w:space="0" w:color="000000"/>
              <w:right w:val="single" w:sz="4" w:space="0" w:color="000000"/>
            </w:tcBorders>
            <w:shd w:val="clear" w:color="auto" w:fill="auto"/>
            <w:vAlign w:val="bottom"/>
          </w:tcPr>
          <w:p w14:paraId="62A4896C"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68" w:type="dxa"/>
            <w:tcBorders>
              <w:top w:val="nil"/>
              <w:left w:val="nil"/>
              <w:bottom w:val="single" w:sz="4" w:space="0" w:color="000000"/>
              <w:right w:val="single" w:sz="4" w:space="0" w:color="000000"/>
            </w:tcBorders>
            <w:shd w:val="clear" w:color="auto" w:fill="auto"/>
            <w:vAlign w:val="bottom"/>
          </w:tcPr>
          <w:p w14:paraId="5D38E0A7"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A0F6080"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6AF5F5AD"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78DECC41"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64ED4B9"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9438177"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5B1880FD"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4126E0C9"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Florists (tālākizglītība)</w:t>
            </w:r>
          </w:p>
        </w:tc>
        <w:tc>
          <w:tcPr>
            <w:tcW w:w="1622" w:type="dxa"/>
            <w:tcBorders>
              <w:top w:val="nil"/>
              <w:left w:val="nil"/>
              <w:bottom w:val="single" w:sz="4" w:space="0" w:color="000000"/>
              <w:right w:val="single" w:sz="4" w:space="0" w:color="000000"/>
            </w:tcBorders>
            <w:shd w:val="clear" w:color="auto" w:fill="auto"/>
            <w:vAlign w:val="bottom"/>
          </w:tcPr>
          <w:p w14:paraId="0B8A5471"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68" w:type="dxa"/>
            <w:tcBorders>
              <w:top w:val="nil"/>
              <w:left w:val="nil"/>
              <w:bottom w:val="single" w:sz="4" w:space="0" w:color="000000"/>
              <w:right w:val="single" w:sz="4" w:space="0" w:color="000000"/>
            </w:tcBorders>
            <w:shd w:val="clear" w:color="auto" w:fill="auto"/>
            <w:vAlign w:val="bottom"/>
          </w:tcPr>
          <w:p w14:paraId="54D62939"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6F8560F"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700A5BEE"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875BB89"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37A85D33"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510C2C9E"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5F1255" w14:paraId="299FAB46"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561950B6"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Šuvēja palīgs</w:t>
            </w:r>
          </w:p>
        </w:tc>
        <w:tc>
          <w:tcPr>
            <w:tcW w:w="1622" w:type="dxa"/>
            <w:tcBorders>
              <w:top w:val="nil"/>
              <w:left w:val="nil"/>
              <w:bottom w:val="single" w:sz="4" w:space="0" w:color="000000"/>
              <w:right w:val="single" w:sz="4" w:space="0" w:color="000000"/>
            </w:tcBorders>
            <w:shd w:val="clear" w:color="auto" w:fill="auto"/>
            <w:vAlign w:val="bottom"/>
          </w:tcPr>
          <w:p w14:paraId="243A380D"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68" w:type="dxa"/>
            <w:tcBorders>
              <w:top w:val="nil"/>
              <w:left w:val="nil"/>
              <w:bottom w:val="single" w:sz="4" w:space="0" w:color="000000"/>
              <w:right w:val="single" w:sz="4" w:space="0" w:color="000000"/>
            </w:tcBorders>
            <w:shd w:val="clear" w:color="auto" w:fill="auto"/>
            <w:vAlign w:val="bottom"/>
          </w:tcPr>
          <w:p w14:paraId="68850DB5"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536BC16E"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67E86948"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A1BE491"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7B1C80B7"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0F82D7DB"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2E1660B0"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6D7A778A"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Lietvedis</w:t>
            </w:r>
          </w:p>
        </w:tc>
        <w:tc>
          <w:tcPr>
            <w:tcW w:w="1622" w:type="dxa"/>
            <w:tcBorders>
              <w:top w:val="nil"/>
              <w:left w:val="nil"/>
              <w:bottom w:val="single" w:sz="4" w:space="0" w:color="000000"/>
              <w:right w:val="single" w:sz="4" w:space="0" w:color="000000"/>
            </w:tcBorders>
            <w:shd w:val="clear" w:color="auto" w:fill="auto"/>
            <w:vAlign w:val="bottom"/>
          </w:tcPr>
          <w:p w14:paraId="0E48E48B"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68" w:type="dxa"/>
            <w:tcBorders>
              <w:top w:val="nil"/>
              <w:left w:val="nil"/>
              <w:bottom w:val="single" w:sz="4" w:space="0" w:color="000000"/>
              <w:right w:val="single" w:sz="4" w:space="0" w:color="000000"/>
            </w:tcBorders>
            <w:shd w:val="clear" w:color="auto" w:fill="auto"/>
            <w:vAlign w:val="bottom"/>
          </w:tcPr>
          <w:p w14:paraId="1D746245"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4EAA645"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08F95732"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092E07E"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7DBB3EFA"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8" w:type="dxa"/>
            <w:tcBorders>
              <w:top w:val="nil"/>
              <w:left w:val="nil"/>
              <w:bottom w:val="single" w:sz="4" w:space="0" w:color="000000"/>
              <w:right w:val="single" w:sz="4" w:space="0" w:color="000000"/>
            </w:tcBorders>
            <w:shd w:val="clear" w:color="auto" w:fill="auto"/>
            <w:vAlign w:val="bottom"/>
          </w:tcPr>
          <w:p w14:paraId="136BEAAB"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1E3E2EBF"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2B880D1D"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Galdnieka palīgs (tālākizglītība)</w:t>
            </w:r>
          </w:p>
        </w:tc>
        <w:tc>
          <w:tcPr>
            <w:tcW w:w="1622" w:type="dxa"/>
            <w:tcBorders>
              <w:top w:val="nil"/>
              <w:left w:val="nil"/>
              <w:bottom w:val="single" w:sz="4" w:space="0" w:color="000000"/>
              <w:right w:val="single" w:sz="4" w:space="0" w:color="000000"/>
            </w:tcBorders>
            <w:shd w:val="clear" w:color="auto" w:fill="auto"/>
            <w:vAlign w:val="bottom"/>
          </w:tcPr>
          <w:p w14:paraId="1D6BEED3"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68" w:type="dxa"/>
            <w:tcBorders>
              <w:top w:val="nil"/>
              <w:left w:val="nil"/>
              <w:bottom w:val="single" w:sz="4" w:space="0" w:color="000000"/>
              <w:right w:val="single" w:sz="4" w:space="0" w:color="000000"/>
            </w:tcBorders>
            <w:shd w:val="clear" w:color="auto" w:fill="auto"/>
            <w:vAlign w:val="bottom"/>
          </w:tcPr>
          <w:p w14:paraId="50B5CD99"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99D4238"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1023DCD"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5E09CB0C"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38BF6294"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1358BBA"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6E7F2E9D"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52941680" w14:textId="77777777" w:rsidR="005F1255" w:rsidRDefault="00ED47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ievadīšanas operators</w:t>
            </w:r>
          </w:p>
        </w:tc>
        <w:tc>
          <w:tcPr>
            <w:tcW w:w="1622" w:type="dxa"/>
            <w:tcBorders>
              <w:top w:val="nil"/>
              <w:left w:val="nil"/>
              <w:bottom w:val="single" w:sz="4" w:space="0" w:color="000000"/>
              <w:right w:val="single" w:sz="4" w:space="0" w:color="000000"/>
            </w:tcBorders>
            <w:shd w:val="clear" w:color="auto" w:fill="auto"/>
            <w:vAlign w:val="bottom"/>
          </w:tcPr>
          <w:p w14:paraId="1630006C" w14:textId="77777777" w:rsidR="005F1255" w:rsidRDefault="00ED47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8" w:type="dxa"/>
            <w:tcBorders>
              <w:top w:val="nil"/>
              <w:left w:val="nil"/>
              <w:bottom w:val="single" w:sz="4" w:space="0" w:color="000000"/>
              <w:right w:val="single" w:sz="4" w:space="0" w:color="000000"/>
            </w:tcBorders>
            <w:shd w:val="clear" w:color="auto" w:fill="auto"/>
            <w:vAlign w:val="bottom"/>
          </w:tcPr>
          <w:p w14:paraId="4A8CF37E" w14:textId="77777777" w:rsidR="005F1255" w:rsidRDefault="005F1255">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shd w:val="clear" w:color="auto" w:fill="auto"/>
            <w:vAlign w:val="bottom"/>
          </w:tcPr>
          <w:p w14:paraId="1C6614D3" w14:textId="77777777" w:rsidR="005F1255" w:rsidRDefault="005F1255">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shd w:val="clear" w:color="auto" w:fill="auto"/>
            <w:vAlign w:val="bottom"/>
          </w:tcPr>
          <w:p w14:paraId="13399349" w14:textId="77777777" w:rsidR="005F1255" w:rsidRDefault="005F1255">
            <w:pPr>
              <w:spacing w:after="0" w:line="240" w:lineRule="auto"/>
              <w:jc w:val="center"/>
              <w:rPr>
                <w:rFonts w:ascii="Times New Roman" w:eastAsia="Times New Roman" w:hAnsi="Times New Roman" w:cs="Times New Roman"/>
                <w:color w:val="000000"/>
                <w:sz w:val="24"/>
                <w:szCs w:val="24"/>
              </w:rPr>
            </w:pPr>
          </w:p>
        </w:tc>
        <w:tc>
          <w:tcPr>
            <w:tcW w:w="708" w:type="dxa"/>
            <w:tcBorders>
              <w:top w:val="nil"/>
              <w:left w:val="nil"/>
              <w:bottom w:val="single" w:sz="4" w:space="0" w:color="000000"/>
              <w:right w:val="single" w:sz="4" w:space="0" w:color="000000"/>
            </w:tcBorders>
            <w:shd w:val="clear" w:color="auto" w:fill="auto"/>
            <w:vAlign w:val="bottom"/>
          </w:tcPr>
          <w:p w14:paraId="22D40694" w14:textId="77777777" w:rsidR="005F1255" w:rsidRDefault="00ED47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8" w:type="dxa"/>
            <w:tcBorders>
              <w:top w:val="nil"/>
              <w:left w:val="nil"/>
              <w:bottom w:val="single" w:sz="4" w:space="0" w:color="000000"/>
              <w:right w:val="single" w:sz="4" w:space="0" w:color="000000"/>
            </w:tcBorders>
            <w:shd w:val="clear" w:color="auto" w:fill="auto"/>
            <w:vAlign w:val="bottom"/>
          </w:tcPr>
          <w:p w14:paraId="3B0D11F0" w14:textId="77777777" w:rsidR="005F1255" w:rsidRDefault="00ED47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8" w:type="dxa"/>
            <w:tcBorders>
              <w:top w:val="nil"/>
              <w:left w:val="nil"/>
              <w:bottom w:val="single" w:sz="4" w:space="0" w:color="000000"/>
              <w:right w:val="single" w:sz="4" w:space="0" w:color="000000"/>
            </w:tcBorders>
            <w:shd w:val="clear" w:color="auto" w:fill="auto"/>
            <w:vAlign w:val="bottom"/>
          </w:tcPr>
          <w:p w14:paraId="7F760A89" w14:textId="77777777" w:rsidR="005F1255" w:rsidRDefault="005F1255">
            <w:pPr>
              <w:spacing w:after="0" w:line="240" w:lineRule="auto"/>
              <w:jc w:val="center"/>
              <w:rPr>
                <w:rFonts w:ascii="Times New Roman" w:eastAsia="Times New Roman" w:hAnsi="Times New Roman" w:cs="Times New Roman"/>
                <w:color w:val="000000"/>
                <w:sz w:val="24"/>
                <w:szCs w:val="24"/>
              </w:rPr>
            </w:pPr>
          </w:p>
        </w:tc>
      </w:tr>
      <w:tr w:rsidR="005F1255" w14:paraId="6F3CC387"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202C3F30" w14:textId="77777777" w:rsidR="005F1255" w:rsidRDefault="00ED47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Rūpniecības komercdarbinieks (prof. vidusskolas programma)</w:t>
            </w:r>
          </w:p>
        </w:tc>
        <w:tc>
          <w:tcPr>
            <w:tcW w:w="1622" w:type="dxa"/>
            <w:tcBorders>
              <w:top w:val="nil"/>
              <w:left w:val="nil"/>
              <w:bottom w:val="single" w:sz="4" w:space="0" w:color="000000"/>
              <w:right w:val="single" w:sz="4" w:space="0" w:color="000000"/>
            </w:tcBorders>
            <w:shd w:val="clear" w:color="auto" w:fill="auto"/>
            <w:vAlign w:val="bottom"/>
          </w:tcPr>
          <w:p w14:paraId="5C80DB8B"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668" w:type="dxa"/>
            <w:tcBorders>
              <w:top w:val="nil"/>
              <w:left w:val="nil"/>
              <w:bottom w:val="single" w:sz="4" w:space="0" w:color="000000"/>
              <w:right w:val="single" w:sz="4" w:space="0" w:color="000000"/>
            </w:tcBorders>
            <w:shd w:val="clear" w:color="auto" w:fill="auto"/>
            <w:vAlign w:val="bottom"/>
          </w:tcPr>
          <w:p w14:paraId="56734BCC"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02FA4F5"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9" w:type="dxa"/>
            <w:tcBorders>
              <w:top w:val="nil"/>
              <w:left w:val="nil"/>
              <w:bottom w:val="single" w:sz="4" w:space="0" w:color="000000"/>
              <w:right w:val="single" w:sz="4" w:space="0" w:color="000000"/>
            </w:tcBorders>
            <w:shd w:val="clear" w:color="auto" w:fill="auto"/>
            <w:vAlign w:val="bottom"/>
          </w:tcPr>
          <w:p w14:paraId="5ED8084B"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20C3156A"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77195A1F"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2A35691"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00E319E6"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0925FD7E" w14:textId="77777777" w:rsidR="005F1255" w:rsidRDefault="00ED47FC">
            <w:pPr>
              <w:rPr>
                <w:rFonts w:ascii="Times New Roman" w:eastAsia="Times New Roman" w:hAnsi="Times New Roman" w:cs="Times New Roman"/>
                <w:color w:val="000000"/>
              </w:rPr>
            </w:pPr>
            <w:r>
              <w:rPr>
                <w:rFonts w:ascii="Times New Roman" w:eastAsia="Times New Roman" w:hAnsi="Times New Roman" w:cs="Times New Roman"/>
                <w:color w:val="000000"/>
              </w:rPr>
              <w:t>Datorsistēmu tehniķis (prof. vidusskolas programma)</w:t>
            </w:r>
          </w:p>
        </w:tc>
        <w:tc>
          <w:tcPr>
            <w:tcW w:w="1622" w:type="dxa"/>
            <w:tcBorders>
              <w:top w:val="nil"/>
              <w:left w:val="nil"/>
              <w:bottom w:val="single" w:sz="4" w:space="0" w:color="000000"/>
              <w:right w:val="single" w:sz="4" w:space="0" w:color="000000"/>
            </w:tcBorders>
            <w:shd w:val="clear" w:color="auto" w:fill="auto"/>
            <w:vAlign w:val="bottom"/>
          </w:tcPr>
          <w:p w14:paraId="117A9089"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68" w:type="dxa"/>
            <w:tcBorders>
              <w:top w:val="nil"/>
              <w:left w:val="nil"/>
              <w:bottom w:val="single" w:sz="4" w:space="0" w:color="000000"/>
              <w:right w:val="single" w:sz="4" w:space="0" w:color="000000"/>
            </w:tcBorders>
            <w:shd w:val="clear" w:color="auto" w:fill="auto"/>
            <w:vAlign w:val="bottom"/>
          </w:tcPr>
          <w:p w14:paraId="26078F5E"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0B13DA73" w14:textId="77777777" w:rsidR="005F1255" w:rsidRDefault="005F1255">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3B02454"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76E66FB" w14:textId="77777777" w:rsidR="005F1255" w:rsidRDefault="00ED47F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11719B6E" w14:textId="77777777" w:rsidR="005F1255" w:rsidRDefault="005F1255">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E64822F" w14:textId="77777777" w:rsidR="005F1255" w:rsidRDefault="005F1255">
            <w:pPr>
              <w:spacing w:after="0" w:line="240" w:lineRule="auto"/>
              <w:jc w:val="center"/>
              <w:rPr>
                <w:rFonts w:ascii="Times New Roman" w:eastAsia="Times New Roman" w:hAnsi="Times New Roman" w:cs="Times New Roman"/>
                <w:color w:val="000000"/>
              </w:rPr>
            </w:pPr>
          </w:p>
        </w:tc>
      </w:tr>
      <w:tr w:rsidR="005F1255" w14:paraId="6BF734E4" w14:textId="77777777">
        <w:trPr>
          <w:trHeight w:val="300"/>
        </w:trPr>
        <w:tc>
          <w:tcPr>
            <w:tcW w:w="3549" w:type="dxa"/>
            <w:tcBorders>
              <w:top w:val="nil"/>
              <w:left w:val="single" w:sz="4" w:space="0" w:color="000000"/>
              <w:bottom w:val="single" w:sz="4" w:space="0" w:color="000000"/>
              <w:right w:val="single" w:sz="4" w:space="0" w:color="000000"/>
            </w:tcBorders>
            <w:shd w:val="clear" w:color="auto" w:fill="auto"/>
            <w:vAlign w:val="bottom"/>
          </w:tcPr>
          <w:p w14:paraId="23653159" w14:textId="77777777" w:rsidR="005F1255" w:rsidRDefault="00ED47F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KOPĀ</w:t>
            </w:r>
          </w:p>
        </w:tc>
        <w:tc>
          <w:tcPr>
            <w:tcW w:w="1622" w:type="dxa"/>
            <w:tcBorders>
              <w:top w:val="nil"/>
              <w:left w:val="nil"/>
              <w:bottom w:val="single" w:sz="4" w:space="0" w:color="000000"/>
              <w:right w:val="single" w:sz="4" w:space="0" w:color="000000"/>
            </w:tcBorders>
            <w:shd w:val="clear" w:color="auto" w:fill="auto"/>
            <w:vAlign w:val="bottom"/>
          </w:tcPr>
          <w:p w14:paraId="7C22DDEC"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52</w:t>
            </w:r>
          </w:p>
        </w:tc>
        <w:tc>
          <w:tcPr>
            <w:tcW w:w="668" w:type="dxa"/>
            <w:tcBorders>
              <w:top w:val="nil"/>
              <w:left w:val="nil"/>
              <w:bottom w:val="single" w:sz="4" w:space="0" w:color="000000"/>
              <w:right w:val="single" w:sz="4" w:space="0" w:color="000000"/>
            </w:tcBorders>
            <w:shd w:val="clear" w:color="auto" w:fill="auto"/>
            <w:vAlign w:val="bottom"/>
          </w:tcPr>
          <w:p w14:paraId="60A8B416"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709" w:type="dxa"/>
            <w:tcBorders>
              <w:top w:val="nil"/>
              <w:left w:val="nil"/>
              <w:bottom w:val="single" w:sz="4" w:space="0" w:color="000000"/>
              <w:right w:val="single" w:sz="4" w:space="0" w:color="000000"/>
            </w:tcBorders>
            <w:shd w:val="clear" w:color="auto" w:fill="auto"/>
            <w:vAlign w:val="bottom"/>
          </w:tcPr>
          <w:p w14:paraId="43119046"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709" w:type="dxa"/>
            <w:tcBorders>
              <w:top w:val="nil"/>
              <w:left w:val="nil"/>
              <w:bottom w:val="single" w:sz="4" w:space="0" w:color="000000"/>
              <w:right w:val="single" w:sz="4" w:space="0" w:color="000000"/>
            </w:tcBorders>
            <w:shd w:val="clear" w:color="auto" w:fill="auto"/>
            <w:vAlign w:val="bottom"/>
          </w:tcPr>
          <w:p w14:paraId="13D8B6EF"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13</w:t>
            </w:r>
          </w:p>
        </w:tc>
        <w:tc>
          <w:tcPr>
            <w:tcW w:w="708" w:type="dxa"/>
            <w:tcBorders>
              <w:top w:val="nil"/>
              <w:left w:val="nil"/>
              <w:bottom w:val="single" w:sz="4" w:space="0" w:color="000000"/>
              <w:right w:val="single" w:sz="4" w:space="0" w:color="000000"/>
            </w:tcBorders>
            <w:shd w:val="clear" w:color="auto" w:fill="auto"/>
            <w:vAlign w:val="bottom"/>
          </w:tcPr>
          <w:p w14:paraId="7BEE98B5"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708" w:type="dxa"/>
            <w:tcBorders>
              <w:top w:val="nil"/>
              <w:left w:val="nil"/>
              <w:bottom w:val="single" w:sz="4" w:space="0" w:color="000000"/>
              <w:right w:val="single" w:sz="4" w:space="0" w:color="000000"/>
            </w:tcBorders>
            <w:shd w:val="clear" w:color="auto" w:fill="auto"/>
            <w:vAlign w:val="bottom"/>
          </w:tcPr>
          <w:p w14:paraId="0B654634"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13</w:t>
            </w:r>
          </w:p>
        </w:tc>
        <w:tc>
          <w:tcPr>
            <w:tcW w:w="708" w:type="dxa"/>
            <w:tcBorders>
              <w:top w:val="nil"/>
              <w:left w:val="nil"/>
              <w:bottom w:val="single" w:sz="4" w:space="0" w:color="000000"/>
              <w:right w:val="single" w:sz="4" w:space="0" w:color="000000"/>
            </w:tcBorders>
            <w:shd w:val="clear" w:color="auto" w:fill="auto"/>
            <w:vAlign w:val="bottom"/>
          </w:tcPr>
          <w:p w14:paraId="4742E27A" w14:textId="77777777" w:rsidR="005F1255" w:rsidRDefault="00ED47FC">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r>
    </w:tbl>
    <w:p w14:paraId="05B4EF1D" w14:textId="77777777" w:rsidR="005F1255" w:rsidRDefault="005F1255" w:rsidP="006F0F78">
      <w:pPr>
        <w:widowControl w:val="0"/>
        <w:pBdr>
          <w:top w:val="nil"/>
          <w:left w:val="nil"/>
          <w:bottom w:val="nil"/>
          <w:right w:val="nil"/>
          <w:between w:val="nil"/>
        </w:pBdr>
        <w:spacing w:before="1" w:after="0" w:line="276" w:lineRule="auto"/>
        <w:jc w:val="both"/>
        <w:rPr>
          <w:rFonts w:ascii="Times New Roman" w:eastAsia="Times New Roman" w:hAnsi="Times New Roman" w:cs="Times New Roman"/>
          <w:color w:val="000000"/>
          <w:sz w:val="24"/>
          <w:szCs w:val="24"/>
        </w:rPr>
      </w:pPr>
    </w:p>
    <w:p w14:paraId="0945EEC0" w14:textId="53F366B8" w:rsidR="005F1255" w:rsidRDefault="00ED47FC">
      <w:pPr>
        <w:widowControl w:val="0"/>
        <w:pBdr>
          <w:top w:val="nil"/>
          <w:left w:val="nil"/>
          <w:bottom w:val="nil"/>
          <w:right w:val="nil"/>
          <w:between w:val="nil"/>
        </w:pBdr>
        <w:spacing w:after="0" w:line="276" w:lineRule="auto"/>
        <w:ind w:right="229"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2021./2022.mācību gadā </w:t>
      </w:r>
      <w:r w:rsidR="005362DA">
        <w:rPr>
          <w:rFonts w:ascii="Times New Roman" w:eastAsia="Times New Roman" w:hAnsi="Times New Roman" w:cs="Times New Roman"/>
          <w:color w:val="000000"/>
          <w:sz w:val="24"/>
          <w:szCs w:val="24"/>
        </w:rPr>
        <w:t>JPV</w:t>
      </w:r>
      <w:r>
        <w:rPr>
          <w:rFonts w:ascii="Times New Roman" w:eastAsia="Times New Roman" w:hAnsi="Times New Roman" w:cs="Times New Roman"/>
          <w:color w:val="000000"/>
          <w:sz w:val="24"/>
          <w:szCs w:val="24"/>
        </w:rPr>
        <w:t xml:space="preserve"> absolvēja 58 audzēkņi (tai skaitā 10 audzēkņi ieguva profesionālās pilnveides apliecības). Vienai audzēknei profesionālā kvalifikācija „Florists” netika piešķirta, jo kvalifikācijas eksāmenā saņemts vērtējums 4 (četras balles).</w:t>
      </w:r>
    </w:p>
    <w:p w14:paraId="5AE4EC9A" w14:textId="77777777" w:rsidR="005F1255" w:rsidRPr="006F0F78" w:rsidRDefault="00ED47FC" w:rsidP="006F0F78">
      <w:pPr>
        <w:pStyle w:val="Virsraksts1"/>
        <w:spacing w:before="170"/>
        <w:ind w:left="0" w:firstLine="0"/>
        <w:jc w:val="center"/>
        <w:rPr>
          <w:b w:val="0"/>
        </w:rPr>
      </w:pPr>
      <w:r>
        <w:t>7.3. tabula. Valsts pārbaudes darbu rezultāti 2021./2022. mācību gadā</w:t>
      </w:r>
    </w:p>
    <w:tbl>
      <w:tblPr>
        <w:tblStyle w:val="ad"/>
        <w:tblW w:w="10034" w:type="dxa"/>
        <w:tblInd w:w="103" w:type="dxa"/>
        <w:tblLayout w:type="fixed"/>
        <w:tblLook w:val="0400" w:firstRow="0" w:lastRow="0" w:firstColumn="0" w:lastColumn="0" w:noHBand="0" w:noVBand="1"/>
      </w:tblPr>
      <w:tblGrid>
        <w:gridCol w:w="3548"/>
        <w:gridCol w:w="1622"/>
        <w:gridCol w:w="654"/>
        <w:gridCol w:w="668"/>
        <w:gridCol w:w="709"/>
        <w:gridCol w:w="709"/>
        <w:gridCol w:w="708"/>
        <w:gridCol w:w="708"/>
        <w:gridCol w:w="708"/>
      </w:tblGrid>
      <w:tr w:rsidR="009124D9" w14:paraId="106CDFFA" w14:textId="77777777" w:rsidTr="0062017C">
        <w:trPr>
          <w:trHeight w:val="243"/>
        </w:trPr>
        <w:tc>
          <w:tcPr>
            <w:tcW w:w="3548" w:type="dxa"/>
            <w:vMerge w:val="restart"/>
            <w:tcBorders>
              <w:top w:val="single" w:sz="4" w:space="0" w:color="auto"/>
              <w:left w:val="single" w:sz="4" w:space="0" w:color="auto"/>
              <w:bottom w:val="single" w:sz="4" w:space="0" w:color="auto"/>
              <w:right w:val="single" w:sz="4" w:space="0" w:color="000000"/>
            </w:tcBorders>
            <w:shd w:val="clear" w:color="auto" w:fill="auto"/>
            <w:vAlign w:val="bottom"/>
          </w:tcPr>
          <w:p w14:paraId="1B55BA45" w14:textId="77777777"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Kvalifikācija</w:t>
            </w:r>
          </w:p>
        </w:tc>
        <w:tc>
          <w:tcPr>
            <w:tcW w:w="1622" w:type="dxa"/>
            <w:vMerge w:val="restart"/>
            <w:tcBorders>
              <w:top w:val="single" w:sz="4" w:space="0" w:color="auto"/>
              <w:left w:val="nil"/>
              <w:bottom w:val="single" w:sz="4" w:space="0" w:color="auto"/>
              <w:right w:val="single" w:sz="4" w:space="0" w:color="auto"/>
            </w:tcBorders>
            <w:shd w:val="clear" w:color="auto" w:fill="auto"/>
            <w:vAlign w:val="bottom"/>
          </w:tcPr>
          <w:p w14:paraId="42D7B93D" w14:textId="77777777"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Eksaminējamo skaits</w:t>
            </w:r>
          </w:p>
          <w:p w14:paraId="68EA40A2" w14:textId="77777777" w:rsidR="009124D9" w:rsidRDefault="009124D9">
            <w:pPr>
              <w:spacing w:after="0" w:line="240" w:lineRule="auto"/>
              <w:jc w:val="center"/>
              <w:rPr>
                <w:rFonts w:ascii="Times New Roman" w:eastAsia="Times New Roman" w:hAnsi="Times New Roman" w:cs="Times New Roman"/>
                <w:b/>
                <w:color w:val="000000"/>
              </w:rPr>
            </w:pPr>
          </w:p>
        </w:tc>
        <w:tc>
          <w:tcPr>
            <w:tcW w:w="654" w:type="dxa"/>
            <w:tcBorders>
              <w:top w:val="single" w:sz="4" w:space="0" w:color="auto"/>
              <w:left w:val="single" w:sz="4" w:space="0" w:color="auto"/>
              <w:bottom w:val="single" w:sz="4" w:space="0" w:color="auto"/>
            </w:tcBorders>
          </w:tcPr>
          <w:p w14:paraId="3224DB72" w14:textId="77777777" w:rsidR="009124D9" w:rsidRDefault="009124D9">
            <w:pPr>
              <w:spacing w:after="0" w:line="240" w:lineRule="auto"/>
              <w:jc w:val="center"/>
              <w:rPr>
                <w:rFonts w:ascii="Times New Roman" w:eastAsia="Times New Roman" w:hAnsi="Times New Roman" w:cs="Times New Roman"/>
                <w:b/>
                <w:color w:val="000000"/>
              </w:rPr>
            </w:pPr>
          </w:p>
        </w:tc>
        <w:tc>
          <w:tcPr>
            <w:tcW w:w="4210" w:type="dxa"/>
            <w:gridSpan w:val="6"/>
            <w:tcBorders>
              <w:top w:val="single" w:sz="4" w:space="0" w:color="auto"/>
              <w:bottom w:val="single" w:sz="4" w:space="0" w:color="auto"/>
              <w:right w:val="single" w:sz="4" w:space="0" w:color="auto"/>
            </w:tcBorders>
            <w:shd w:val="clear" w:color="auto" w:fill="auto"/>
            <w:vAlign w:val="bottom"/>
          </w:tcPr>
          <w:p w14:paraId="7DBE8122" w14:textId="4DDCFEB9"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Iegūtais vērtējums (ballēs)</w:t>
            </w:r>
          </w:p>
        </w:tc>
      </w:tr>
      <w:tr w:rsidR="009124D9" w14:paraId="7BCF67E3" w14:textId="77777777" w:rsidTr="0062017C">
        <w:trPr>
          <w:trHeight w:val="300"/>
        </w:trPr>
        <w:tc>
          <w:tcPr>
            <w:tcW w:w="3548" w:type="dxa"/>
            <w:vMerge/>
            <w:tcBorders>
              <w:top w:val="single" w:sz="4" w:space="0" w:color="000000"/>
              <w:left w:val="single" w:sz="4" w:space="0" w:color="auto"/>
              <w:bottom w:val="single" w:sz="4" w:space="0" w:color="auto"/>
              <w:right w:val="single" w:sz="4" w:space="0" w:color="000000"/>
            </w:tcBorders>
            <w:shd w:val="clear" w:color="auto" w:fill="auto"/>
            <w:vAlign w:val="bottom"/>
          </w:tcPr>
          <w:p w14:paraId="3BD93F94" w14:textId="77777777" w:rsidR="009124D9" w:rsidRDefault="009124D9">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1622" w:type="dxa"/>
            <w:vMerge/>
            <w:tcBorders>
              <w:top w:val="single" w:sz="4" w:space="0" w:color="000000"/>
              <w:left w:val="nil"/>
              <w:bottom w:val="single" w:sz="4" w:space="0" w:color="auto"/>
              <w:right w:val="single" w:sz="4" w:space="0" w:color="auto"/>
            </w:tcBorders>
            <w:shd w:val="clear" w:color="auto" w:fill="auto"/>
            <w:vAlign w:val="bottom"/>
          </w:tcPr>
          <w:p w14:paraId="1868EEBA" w14:textId="77777777" w:rsidR="009124D9" w:rsidRDefault="009124D9">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654" w:type="dxa"/>
            <w:tcBorders>
              <w:top w:val="single" w:sz="4" w:space="0" w:color="auto"/>
              <w:left w:val="single" w:sz="4" w:space="0" w:color="auto"/>
              <w:bottom w:val="single" w:sz="4" w:space="0" w:color="auto"/>
              <w:right w:val="single" w:sz="4" w:space="0" w:color="auto"/>
            </w:tcBorders>
          </w:tcPr>
          <w:p w14:paraId="5DC20FCC" w14:textId="52D1A749"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668" w:type="dxa"/>
            <w:tcBorders>
              <w:top w:val="single" w:sz="4" w:space="0" w:color="auto"/>
              <w:left w:val="single" w:sz="4" w:space="0" w:color="auto"/>
              <w:bottom w:val="single" w:sz="4" w:space="0" w:color="000000"/>
              <w:right w:val="single" w:sz="4" w:space="0" w:color="000000"/>
            </w:tcBorders>
            <w:shd w:val="clear" w:color="auto" w:fill="auto"/>
            <w:vAlign w:val="bottom"/>
          </w:tcPr>
          <w:p w14:paraId="0C9B26DF" w14:textId="4B036EE4"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709" w:type="dxa"/>
            <w:tcBorders>
              <w:top w:val="single" w:sz="4" w:space="0" w:color="auto"/>
              <w:left w:val="nil"/>
              <w:bottom w:val="single" w:sz="4" w:space="0" w:color="000000"/>
              <w:right w:val="single" w:sz="4" w:space="0" w:color="000000"/>
            </w:tcBorders>
            <w:shd w:val="clear" w:color="auto" w:fill="auto"/>
            <w:vAlign w:val="bottom"/>
          </w:tcPr>
          <w:p w14:paraId="372EEF8F" w14:textId="77777777"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tc>
        <w:tc>
          <w:tcPr>
            <w:tcW w:w="709" w:type="dxa"/>
            <w:tcBorders>
              <w:top w:val="single" w:sz="4" w:space="0" w:color="auto"/>
              <w:left w:val="nil"/>
              <w:bottom w:val="single" w:sz="4" w:space="0" w:color="000000"/>
              <w:right w:val="single" w:sz="4" w:space="0" w:color="000000"/>
            </w:tcBorders>
            <w:shd w:val="clear" w:color="auto" w:fill="auto"/>
            <w:vAlign w:val="bottom"/>
          </w:tcPr>
          <w:p w14:paraId="1EA923C8" w14:textId="77777777"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59CE7989" w14:textId="77777777"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61195A5A" w14:textId="77777777"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708" w:type="dxa"/>
            <w:tcBorders>
              <w:top w:val="single" w:sz="4" w:space="0" w:color="auto"/>
              <w:left w:val="nil"/>
              <w:bottom w:val="single" w:sz="4" w:space="0" w:color="000000"/>
              <w:right w:val="single" w:sz="4" w:space="0" w:color="000000"/>
            </w:tcBorders>
            <w:shd w:val="clear" w:color="auto" w:fill="auto"/>
            <w:vAlign w:val="bottom"/>
          </w:tcPr>
          <w:p w14:paraId="24AC29E1" w14:textId="77777777"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r>
      <w:tr w:rsidR="009124D9" w14:paraId="77F30F2D" w14:textId="77777777" w:rsidTr="0062017C">
        <w:trPr>
          <w:trHeight w:val="300"/>
        </w:trPr>
        <w:tc>
          <w:tcPr>
            <w:tcW w:w="3548" w:type="dxa"/>
            <w:tcBorders>
              <w:top w:val="single" w:sz="4" w:space="0" w:color="auto"/>
              <w:left w:val="single" w:sz="4" w:space="0" w:color="000000"/>
              <w:bottom w:val="single" w:sz="4" w:space="0" w:color="000000"/>
              <w:right w:val="single" w:sz="4" w:space="0" w:color="000000"/>
            </w:tcBorders>
            <w:shd w:val="clear" w:color="auto" w:fill="auto"/>
            <w:vAlign w:val="bottom"/>
          </w:tcPr>
          <w:p w14:paraId="5ED176C9" w14:textId="77777777" w:rsidR="009124D9" w:rsidRDefault="009124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Veļas mazgātājs un gludinātājs (tālākizglītība)</w:t>
            </w:r>
          </w:p>
        </w:tc>
        <w:tc>
          <w:tcPr>
            <w:tcW w:w="1622" w:type="dxa"/>
            <w:tcBorders>
              <w:top w:val="single" w:sz="4" w:space="0" w:color="auto"/>
              <w:left w:val="nil"/>
              <w:bottom w:val="single" w:sz="4" w:space="0" w:color="000000"/>
              <w:right w:val="single" w:sz="4" w:space="0" w:color="auto"/>
            </w:tcBorders>
            <w:shd w:val="clear" w:color="auto" w:fill="auto"/>
            <w:vAlign w:val="bottom"/>
          </w:tcPr>
          <w:p w14:paraId="24C6D8A9"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54" w:type="dxa"/>
            <w:tcBorders>
              <w:top w:val="single" w:sz="4" w:space="0" w:color="auto"/>
              <w:left w:val="single" w:sz="4" w:space="0" w:color="auto"/>
              <w:bottom w:val="single" w:sz="4" w:space="0" w:color="000000"/>
              <w:right w:val="single" w:sz="4" w:space="0" w:color="auto"/>
            </w:tcBorders>
          </w:tcPr>
          <w:p w14:paraId="7F58414D" w14:textId="77777777" w:rsidR="009124D9" w:rsidRDefault="009124D9">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7B72847D" w14:textId="78E4DF52"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735198FB" w14:textId="77777777"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C66D2D7"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FB34D1C"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0CA1FE32"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3DA18188" w14:textId="77777777" w:rsidR="009124D9" w:rsidRDefault="009124D9">
            <w:pPr>
              <w:spacing w:after="0" w:line="240" w:lineRule="auto"/>
              <w:jc w:val="center"/>
              <w:rPr>
                <w:rFonts w:ascii="Times New Roman" w:eastAsia="Times New Roman" w:hAnsi="Times New Roman" w:cs="Times New Roman"/>
                <w:color w:val="000000"/>
              </w:rPr>
            </w:pPr>
          </w:p>
        </w:tc>
      </w:tr>
      <w:tr w:rsidR="009124D9" w14:paraId="35F87235" w14:textId="77777777" w:rsidTr="0062017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429A2A35" w14:textId="77777777" w:rsidR="009124D9" w:rsidRDefault="009124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Informācijas ievadīšanas operators (tālākizglītība)</w:t>
            </w:r>
          </w:p>
        </w:tc>
        <w:tc>
          <w:tcPr>
            <w:tcW w:w="1622" w:type="dxa"/>
            <w:tcBorders>
              <w:top w:val="nil"/>
              <w:left w:val="nil"/>
              <w:bottom w:val="single" w:sz="4" w:space="0" w:color="000000"/>
              <w:right w:val="single" w:sz="4" w:space="0" w:color="auto"/>
            </w:tcBorders>
            <w:shd w:val="clear" w:color="auto" w:fill="auto"/>
            <w:vAlign w:val="bottom"/>
          </w:tcPr>
          <w:p w14:paraId="2F520CA5"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654" w:type="dxa"/>
            <w:tcBorders>
              <w:top w:val="single" w:sz="4" w:space="0" w:color="000000"/>
              <w:left w:val="single" w:sz="4" w:space="0" w:color="auto"/>
              <w:bottom w:val="single" w:sz="4" w:space="0" w:color="000000"/>
              <w:right w:val="single" w:sz="4" w:space="0" w:color="auto"/>
            </w:tcBorders>
          </w:tcPr>
          <w:p w14:paraId="379CDF4E" w14:textId="77777777" w:rsidR="009124D9" w:rsidRDefault="009124D9">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79BBE42A" w14:textId="77CE1231"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382D1160" w14:textId="77777777"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4005BEE"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0CD37AF4"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28208CAD"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708" w:type="dxa"/>
            <w:tcBorders>
              <w:top w:val="nil"/>
              <w:left w:val="nil"/>
              <w:bottom w:val="single" w:sz="4" w:space="0" w:color="000000"/>
              <w:right w:val="single" w:sz="4" w:space="0" w:color="000000"/>
            </w:tcBorders>
            <w:shd w:val="clear" w:color="auto" w:fill="auto"/>
            <w:vAlign w:val="bottom"/>
          </w:tcPr>
          <w:p w14:paraId="03C19EDF"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9124D9" w14:paraId="546510F3" w14:textId="77777777" w:rsidTr="0062017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174220A4" w14:textId="77777777" w:rsidR="009124D9" w:rsidRDefault="009124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Dārzkopis (tālākizglītība)</w:t>
            </w:r>
          </w:p>
        </w:tc>
        <w:tc>
          <w:tcPr>
            <w:tcW w:w="1622" w:type="dxa"/>
            <w:tcBorders>
              <w:top w:val="nil"/>
              <w:left w:val="nil"/>
              <w:bottom w:val="single" w:sz="4" w:space="0" w:color="000000"/>
              <w:right w:val="single" w:sz="4" w:space="0" w:color="auto"/>
            </w:tcBorders>
            <w:shd w:val="clear" w:color="auto" w:fill="auto"/>
            <w:vAlign w:val="bottom"/>
          </w:tcPr>
          <w:p w14:paraId="5EEAEEB2"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54" w:type="dxa"/>
            <w:tcBorders>
              <w:top w:val="single" w:sz="4" w:space="0" w:color="000000"/>
              <w:left w:val="single" w:sz="4" w:space="0" w:color="auto"/>
              <w:bottom w:val="single" w:sz="4" w:space="0" w:color="000000"/>
              <w:right w:val="single" w:sz="4" w:space="0" w:color="auto"/>
            </w:tcBorders>
          </w:tcPr>
          <w:p w14:paraId="74B7B877" w14:textId="77777777" w:rsidR="009124D9" w:rsidRDefault="009124D9">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75D40890" w14:textId="182F96C5"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62597DB6"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E38A3A2"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7DEA42A2"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1F0B3751"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0C55D8A6" w14:textId="77777777" w:rsidR="009124D9" w:rsidRDefault="009124D9">
            <w:pPr>
              <w:spacing w:after="0" w:line="240" w:lineRule="auto"/>
              <w:jc w:val="center"/>
              <w:rPr>
                <w:rFonts w:ascii="Times New Roman" w:eastAsia="Times New Roman" w:hAnsi="Times New Roman" w:cs="Times New Roman"/>
                <w:color w:val="000000"/>
              </w:rPr>
            </w:pPr>
          </w:p>
        </w:tc>
      </w:tr>
      <w:tr w:rsidR="009124D9" w14:paraId="6E032E48" w14:textId="77777777" w:rsidTr="0062017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44482068" w14:textId="77777777" w:rsidR="009124D9" w:rsidRDefault="009124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Florists (tālākizglītība)</w:t>
            </w:r>
          </w:p>
        </w:tc>
        <w:tc>
          <w:tcPr>
            <w:tcW w:w="1622" w:type="dxa"/>
            <w:tcBorders>
              <w:top w:val="nil"/>
              <w:left w:val="nil"/>
              <w:bottom w:val="single" w:sz="4" w:space="0" w:color="000000"/>
              <w:right w:val="single" w:sz="4" w:space="0" w:color="auto"/>
            </w:tcBorders>
            <w:shd w:val="clear" w:color="auto" w:fill="auto"/>
            <w:vAlign w:val="bottom"/>
          </w:tcPr>
          <w:p w14:paraId="1E0FFF5D" w14:textId="3BB8827A" w:rsidR="009124D9" w:rsidRDefault="0085044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654" w:type="dxa"/>
            <w:tcBorders>
              <w:top w:val="single" w:sz="4" w:space="0" w:color="000000"/>
              <w:left w:val="single" w:sz="4" w:space="0" w:color="auto"/>
              <w:bottom w:val="single" w:sz="4" w:space="0" w:color="000000"/>
              <w:right w:val="single" w:sz="4" w:space="0" w:color="auto"/>
            </w:tcBorders>
          </w:tcPr>
          <w:p w14:paraId="13A53F83" w14:textId="4552B393" w:rsidR="009124D9" w:rsidRDefault="00694D6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66C4547F" w14:textId="472C9036"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14EA7171"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010EC5B6"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EC37970"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1C167883"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519E8C2" w14:textId="77777777" w:rsidR="009124D9" w:rsidRDefault="009124D9">
            <w:pPr>
              <w:spacing w:after="0" w:line="240" w:lineRule="auto"/>
              <w:jc w:val="center"/>
              <w:rPr>
                <w:rFonts w:ascii="Times New Roman" w:eastAsia="Times New Roman" w:hAnsi="Times New Roman" w:cs="Times New Roman"/>
                <w:color w:val="000000"/>
              </w:rPr>
            </w:pPr>
          </w:p>
        </w:tc>
      </w:tr>
      <w:tr w:rsidR="009124D9" w14:paraId="30E4026B" w14:textId="77777777" w:rsidTr="0062017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0B137383" w14:textId="77777777" w:rsidR="009124D9" w:rsidRDefault="009124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Lietvedis</w:t>
            </w:r>
          </w:p>
        </w:tc>
        <w:tc>
          <w:tcPr>
            <w:tcW w:w="1622" w:type="dxa"/>
            <w:tcBorders>
              <w:top w:val="nil"/>
              <w:left w:val="nil"/>
              <w:bottom w:val="single" w:sz="4" w:space="0" w:color="000000"/>
              <w:right w:val="single" w:sz="4" w:space="0" w:color="auto"/>
            </w:tcBorders>
            <w:shd w:val="clear" w:color="auto" w:fill="auto"/>
            <w:vAlign w:val="bottom"/>
          </w:tcPr>
          <w:p w14:paraId="04432151"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54" w:type="dxa"/>
            <w:tcBorders>
              <w:top w:val="single" w:sz="4" w:space="0" w:color="000000"/>
              <w:left w:val="single" w:sz="4" w:space="0" w:color="auto"/>
              <w:bottom w:val="single" w:sz="4" w:space="0" w:color="000000"/>
              <w:right w:val="single" w:sz="4" w:space="0" w:color="auto"/>
            </w:tcBorders>
          </w:tcPr>
          <w:p w14:paraId="300C9195" w14:textId="77777777" w:rsidR="009124D9" w:rsidRDefault="009124D9">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1E61C0CC" w14:textId="45823A8A"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272E1792" w14:textId="77777777"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2E4AFE21"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0E03F369"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89DB832"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65B020B7"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9124D9" w14:paraId="128B43FA" w14:textId="77777777" w:rsidTr="0062017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363D98F7" w14:textId="77777777" w:rsidR="009124D9" w:rsidRDefault="009124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Datorsistēmu tehniķis (tālākizglītība)</w:t>
            </w:r>
          </w:p>
        </w:tc>
        <w:tc>
          <w:tcPr>
            <w:tcW w:w="1622" w:type="dxa"/>
            <w:tcBorders>
              <w:top w:val="nil"/>
              <w:left w:val="nil"/>
              <w:bottom w:val="single" w:sz="4" w:space="0" w:color="000000"/>
              <w:right w:val="single" w:sz="4" w:space="0" w:color="auto"/>
            </w:tcBorders>
            <w:shd w:val="clear" w:color="auto" w:fill="auto"/>
            <w:vAlign w:val="bottom"/>
          </w:tcPr>
          <w:p w14:paraId="74220A41"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54" w:type="dxa"/>
            <w:tcBorders>
              <w:top w:val="single" w:sz="4" w:space="0" w:color="000000"/>
              <w:left w:val="single" w:sz="4" w:space="0" w:color="auto"/>
              <w:bottom w:val="single" w:sz="4" w:space="0" w:color="000000"/>
              <w:right w:val="single" w:sz="4" w:space="0" w:color="auto"/>
            </w:tcBorders>
          </w:tcPr>
          <w:p w14:paraId="5C5EF29F" w14:textId="77777777" w:rsidR="009124D9" w:rsidRDefault="009124D9">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58F0473D" w14:textId="6D39C59C"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14E9D118"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690748B4"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577D0A10"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72F7FE7F"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2EEB438D" w14:textId="77777777" w:rsidR="009124D9" w:rsidRDefault="009124D9">
            <w:pPr>
              <w:spacing w:after="0" w:line="240" w:lineRule="auto"/>
              <w:jc w:val="center"/>
              <w:rPr>
                <w:rFonts w:ascii="Times New Roman" w:eastAsia="Times New Roman" w:hAnsi="Times New Roman" w:cs="Times New Roman"/>
                <w:color w:val="000000"/>
              </w:rPr>
            </w:pPr>
          </w:p>
        </w:tc>
      </w:tr>
      <w:tr w:rsidR="009124D9" w14:paraId="36A8EB5D" w14:textId="77777777" w:rsidTr="0062017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03BB99CD" w14:textId="77777777" w:rsidR="009124D9" w:rsidRDefault="009124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Pavārs (prof. vidusskolas programma)</w:t>
            </w:r>
          </w:p>
        </w:tc>
        <w:tc>
          <w:tcPr>
            <w:tcW w:w="1622" w:type="dxa"/>
            <w:tcBorders>
              <w:top w:val="nil"/>
              <w:left w:val="nil"/>
              <w:bottom w:val="single" w:sz="4" w:space="0" w:color="000000"/>
              <w:right w:val="single" w:sz="4" w:space="0" w:color="auto"/>
            </w:tcBorders>
            <w:shd w:val="clear" w:color="auto" w:fill="auto"/>
            <w:vAlign w:val="bottom"/>
          </w:tcPr>
          <w:p w14:paraId="4F0807FE"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654" w:type="dxa"/>
            <w:tcBorders>
              <w:top w:val="single" w:sz="4" w:space="0" w:color="000000"/>
              <w:left w:val="single" w:sz="4" w:space="0" w:color="auto"/>
              <w:bottom w:val="single" w:sz="4" w:space="0" w:color="000000"/>
              <w:right w:val="single" w:sz="4" w:space="0" w:color="auto"/>
            </w:tcBorders>
          </w:tcPr>
          <w:p w14:paraId="19D5D887" w14:textId="77777777" w:rsidR="009124D9" w:rsidRDefault="009124D9">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02276FCC" w14:textId="418EAED4"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3DF89464"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9" w:type="dxa"/>
            <w:tcBorders>
              <w:top w:val="nil"/>
              <w:left w:val="nil"/>
              <w:bottom w:val="single" w:sz="4" w:space="0" w:color="000000"/>
              <w:right w:val="single" w:sz="4" w:space="0" w:color="000000"/>
            </w:tcBorders>
            <w:shd w:val="clear" w:color="auto" w:fill="auto"/>
            <w:vAlign w:val="bottom"/>
          </w:tcPr>
          <w:p w14:paraId="04618B6A"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2D2E05C6"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59A05378"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76AF1AED" w14:textId="77777777" w:rsidR="009124D9" w:rsidRDefault="009124D9">
            <w:pPr>
              <w:spacing w:after="0" w:line="240" w:lineRule="auto"/>
              <w:jc w:val="center"/>
              <w:rPr>
                <w:rFonts w:ascii="Times New Roman" w:eastAsia="Times New Roman" w:hAnsi="Times New Roman" w:cs="Times New Roman"/>
                <w:color w:val="000000"/>
              </w:rPr>
            </w:pPr>
          </w:p>
        </w:tc>
      </w:tr>
      <w:tr w:rsidR="009124D9" w14:paraId="49ED98A9" w14:textId="77777777" w:rsidTr="0062017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095A0C9B" w14:textId="77777777" w:rsidR="009124D9" w:rsidRDefault="009124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Datorsistēmu tehniķis (prof. vidusskolas programma)</w:t>
            </w:r>
          </w:p>
        </w:tc>
        <w:tc>
          <w:tcPr>
            <w:tcW w:w="1622" w:type="dxa"/>
            <w:tcBorders>
              <w:top w:val="nil"/>
              <w:left w:val="nil"/>
              <w:bottom w:val="single" w:sz="4" w:space="0" w:color="000000"/>
              <w:right w:val="single" w:sz="4" w:space="0" w:color="auto"/>
            </w:tcBorders>
            <w:shd w:val="clear" w:color="auto" w:fill="auto"/>
            <w:vAlign w:val="bottom"/>
          </w:tcPr>
          <w:p w14:paraId="5EA2442A"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654" w:type="dxa"/>
            <w:tcBorders>
              <w:top w:val="single" w:sz="4" w:space="0" w:color="000000"/>
              <w:left w:val="single" w:sz="4" w:space="0" w:color="auto"/>
              <w:bottom w:val="single" w:sz="4" w:space="0" w:color="000000"/>
              <w:right w:val="single" w:sz="4" w:space="0" w:color="auto"/>
            </w:tcBorders>
          </w:tcPr>
          <w:p w14:paraId="2EBDA078" w14:textId="77777777" w:rsidR="009124D9" w:rsidRDefault="009124D9">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121DDF65" w14:textId="3BE080E5"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09" w:type="dxa"/>
            <w:tcBorders>
              <w:top w:val="nil"/>
              <w:left w:val="nil"/>
              <w:bottom w:val="single" w:sz="4" w:space="0" w:color="000000"/>
              <w:right w:val="single" w:sz="4" w:space="0" w:color="000000"/>
            </w:tcBorders>
            <w:shd w:val="clear" w:color="auto" w:fill="auto"/>
            <w:vAlign w:val="bottom"/>
          </w:tcPr>
          <w:p w14:paraId="1F0FDAE5"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9" w:type="dxa"/>
            <w:tcBorders>
              <w:top w:val="nil"/>
              <w:left w:val="nil"/>
              <w:bottom w:val="single" w:sz="4" w:space="0" w:color="000000"/>
              <w:right w:val="single" w:sz="4" w:space="0" w:color="000000"/>
            </w:tcBorders>
            <w:shd w:val="clear" w:color="auto" w:fill="auto"/>
            <w:vAlign w:val="bottom"/>
          </w:tcPr>
          <w:p w14:paraId="3E4D3552"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3303521F"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172461B"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37F8414A" w14:textId="77777777" w:rsidR="009124D9" w:rsidRDefault="009124D9">
            <w:pPr>
              <w:spacing w:after="0" w:line="240" w:lineRule="auto"/>
              <w:jc w:val="center"/>
              <w:rPr>
                <w:rFonts w:ascii="Times New Roman" w:eastAsia="Times New Roman" w:hAnsi="Times New Roman" w:cs="Times New Roman"/>
                <w:color w:val="000000"/>
              </w:rPr>
            </w:pPr>
          </w:p>
        </w:tc>
      </w:tr>
      <w:tr w:rsidR="009124D9" w14:paraId="4F70B506" w14:textId="77777777" w:rsidTr="0062017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3B0670FF" w14:textId="77777777" w:rsidR="009124D9" w:rsidRDefault="009124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Konditora palīgs  (tālākizglītība)</w:t>
            </w:r>
          </w:p>
        </w:tc>
        <w:tc>
          <w:tcPr>
            <w:tcW w:w="1622" w:type="dxa"/>
            <w:tcBorders>
              <w:top w:val="nil"/>
              <w:left w:val="nil"/>
              <w:bottom w:val="single" w:sz="4" w:space="0" w:color="000000"/>
              <w:right w:val="single" w:sz="4" w:space="0" w:color="auto"/>
            </w:tcBorders>
            <w:shd w:val="clear" w:color="auto" w:fill="auto"/>
            <w:vAlign w:val="bottom"/>
          </w:tcPr>
          <w:p w14:paraId="0129CC2B"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54" w:type="dxa"/>
            <w:tcBorders>
              <w:top w:val="single" w:sz="4" w:space="0" w:color="000000"/>
              <w:left w:val="single" w:sz="4" w:space="0" w:color="auto"/>
              <w:bottom w:val="single" w:sz="4" w:space="0" w:color="000000"/>
              <w:right w:val="single" w:sz="4" w:space="0" w:color="auto"/>
            </w:tcBorders>
          </w:tcPr>
          <w:p w14:paraId="16346B93" w14:textId="77777777" w:rsidR="009124D9" w:rsidRDefault="009124D9">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B8A45D1" w14:textId="3BC1D5D0"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2A5459C" w14:textId="77777777"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596C3914"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27D69214"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6DAECCA0"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08" w:type="dxa"/>
            <w:tcBorders>
              <w:top w:val="nil"/>
              <w:left w:val="nil"/>
              <w:bottom w:val="single" w:sz="4" w:space="0" w:color="000000"/>
              <w:right w:val="single" w:sz="4" w:space="0" w:color="000000"/>
            </w:tcBorders>
            <w:shd w:val="clear" w:color="auto" w:fill="auto"/>
            <w:vAlign w:val="bottom"/>
          </w:tcPr>
          <w:p w14:paraId="65ECFB47" w14:textId="77777777" w:rsidR="009124D9" w:rsidRDefault="009124D9">
            <w:pPr>
              <w:spacing w:after="0" w:line="240" w:lineRule="auto"/>
              <w:jc w:val="center"/>
              <w:rPr>
                <w:rFonts w:ascii="Times New Roman" w:eastAsia="Times New Roman" w:hAnsi="Times New Roman" w:cs="Times New Roman"/>
                <w:color w:val="000000"/>
              </w:rPr>
            </w:pPr>
          </w:p>
        </w:tc>
      </w:tr>
      <w:tr w:rsidR="009124D9" w14:paraId="05424507" w14:textId="77777777" w:rsidTr="0062017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31DD860A" w14:textId="77777777" w:rsidR="009124D9" w:rsidRDefault="009124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Noliktavas darbinieks (tālākizglītība)</w:t>
            </w:r>
          </w:p>
        </w:tc>
        <w:tc>
          <w:tcPr>
            <w:tcW w:w="1622" w:type="dxa"/>
            <w:tcBorders>
              <w:top w:val="nil"/>
              <w:left w:val="nil"/>
              <w:bottom w:val="single" w:sz="4" w:space="0" w:color="000000"/>
              <w:right w:val="single" w:sz="4" w:space="0" w:color="auto"/>
            </w:tcBorders>
            <w:shd w:val="clear" w:color="auto" w:fill="auto"/>
            <w:vAlign w:val="bottom"/>
          </w:tcPr>
          <w:p w14:paraId="1A6C05D3"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654" w:type="dxa"/>
            <w:tcBorders>
              <w:top w:val="single" w:sz="4" w:space="0" w:color="000000"/>
              <w:left w:val="single" w:sz="4" w:space="0" w:color="auto"/>
              <w:bottom w:val="single" w:sz="4" w:space="0" w:color="000000"/>
              <w:right w:val="single" w:sz="4" w:space="0" w:color="auto"/>
            </w:tcBorders>
          </w:tcPr>
          <w:p w14:paraId="17668934" w14:textId="77777777" w:rsidR="009124D9" w:rsidRDefault="009124D9">
            <w:pPr>
              <w:spacing w:after="0" w:line="240" w:lineRule="auto"/>
              <w:jc w:val="center"/>
              <w:rPr>
                <w:rFonts w:ascii="Times New Roman" w:eastAsia="Times New Roman" w:hAnsi="Times New Roman" w:cs="Times New Roman"/>
                <w:color w:val="000000"/>
              </w:rPr>
            </w:pPr>
          </w:p>
        </w:tc>
        <w:tc>
          <w:tcPr>
            <w:tcW w:w="668" w:type="dxa"/>
            <w:tcBorders>
              <w:top w:val="nil"/>
              <w:left w:val="single" w:sz="4" w:space="0" w:color="auto"/>
              <w:bottom w:val="single" w:sz="4" w:space="0" w:color="000000"/>
              <w:right w:val="single" w:sz="4" w:space="0" w:color="000000"/>
            </w:tcBorders>
            <w:shd w:val="clear" w:color="auto" w:fill="auto"/>
            <w:vAlign w:val="bottom"/>
          </w:tcPr>
          <w:p w14:paraId="3D284179" w14:textId="740FA62A"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C64A648" w14:textId="77777777" w:rsidR="009124D9" w:rsidRDefault="009124D9">
            <w:pPr>
              <w:spacing w:after="0" w:line="240" w:lineRule="auto"/>
              <w:jc w:val="center"/>
              <w:rPr>
                <w:rFonts w:ascii="Times New Roman" w:eastAsia="Times New Roman" w:hAnsi="Times New Roman" w:cs="Times New Roman"/>
                <w:color w:val="000000"/>
              </w:rPr>
            </w:pPr>
          </w:p>
        </w:tc>
        <w:tc>
          <w:tcPr>
            <w:tcW w:w="709" w:type="dxa"/>
            <w:tcBorders>
              <w:top w:val="nil"/>
              <w:left w:val="nil"/>
              <w:bottom w:val="single" w:sz="4" w:space="0" w:color="000000"/>
              <w:right w:val="single" w:sz="4" w:space="0" w:color="000000"/>
            </w:tcBorders>
            <w:shd w:val="clear" w:color="auto" w:fill="auto"/>
            <w:vAlign w:val="bottom"/>
          </w:tcPr>
          <w:p w14:paraId="4C4C0481" w14:textId="77777777" w:rsidR="009124D9" w:rsidRDefault="009124D9">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708" w:type="dxa"/>
            <w:tcBorders>
              <w:top w:val="nil"/>
              <w:left w:val="nil"/>
              <w:bottom w:val="single" w:sz="4" w:space="0" w:color="000000"/>
              <w:right w:val="single" w:sz="4" w:space="0" w:color="000000"/>
            </w:tcBorders>
            <w:shd w:val="clear" w:color="auto" w:fill="auto"/>
            <w:vAlign w:val="bottom"/>
          </w:tcPr>
          <w:p w14:paraId="1B55955E"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3D4FFC15" w14:textId="77777777" w:rsidR="009124D9" w:rsidRDefault="009124D9">
            <w:pPr>
              <w:spacing w:after="0" w:line="240" w:lineRule="auto"/>
              <w:jc w:val="center"/>
              <w:rPr>
                <w:rFonts w:ascii="Times New Roman" w:eastAsia="Times New Roman" w:hAnsi="Times New Roman" w:cs="Times New Roman"/>
                <w:color w:val="000000"/>
              </w:rPr>
            </w:pPr>
          </w:p>
        </w:tc>
        <w:tc>
          <w:tcPr>
            <w:tcW w:w="708" w:type="dxa"/>
            <w:tcBorders>
              <w:top w:val="nil"/>
              <w:left w:val="nil"/>
              <w:bottom w:val="single" w:sz="4" w:space="0" w:color="000000"/>
              <w:right w:val="single" w:sz="4" w:space="0" w:color="000000"/>
            </w:tcBorders>
            <w:shd w:val="clear" w:color="auto" w:fill="auto"/>
            <w:vAlign w:val="bottom"/>
          </w:tcPr>
          <w:p w14:paraId="40868FAA" w14:textId="77777777" w:rsidR="009124D9" w:rsidRDefault="009124D9">
            <w:pPr>
              <w:spacing w:after="0" w:line="240" w:lineRule="auto"/>
              <w:jc w:val="center"/>
              <w:rPr>
                <w:rFonts w:ascii="Times New Roman" w:eastAsia="Times New Roman" w:hAnsi="Times New Roman" w:cs="Times New Roman"/>
                <w:color w:val="000000"/>
              </w:rPr>
            </w:pPr>
          </w:p>
        </w:tc>
      </w:tr>
      <w:tr w:rsidR="009124D9" w14:paraId="6604221D" w14:textId="77777777" w:rsidTr="0062017C">
        <w:trPr>
          <w:trHeight w:val="300"/>
        </w:trPr>
        <w:tc>
          <w:tcPr>
            <w:tcW w:w="3548" w:type="dxa"/>
            <w:tcBorders>
              <w:top w:val="nil"/>
              <w:left w:val="single" w:sz="4" w:space="0" w:color="000000"/>
              <w:bottom w:val="single" w:sz="4" w:space="0" w:color="000000"/>
              <w:right w:val="single" w:sz="4" w:space="0" w:color="000000"/>
            </w:tcBorders>
            <w:shd w:val="clear" w:color="auto" w:fill="auto"/>
            <w:vAlign w:val="bottom"/>
          </w:tcPr>
          <w:p w14:paraId="5A5ECFF8" w14:textId="77777777" w:rsidR="009124D9" w:rsidRDefault="009124D9">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KOPĀ</w:t>
            </w:r>
          </w:p>
        </w:tc>
        <w:tc>
          <w:tcPr>
            <w:tcW w:w="1622" w:type="dxa"/>
            <w:tcBorders>
              <w:top w:val="nil"/>
              <w:left w:val="nil"/>
              <w:bottom w:val="single" w:sz="4" w:space="0" w:color="000000"/>
              <w:right w:val="single" w:sz="4" w:space="0" w:color="auto"/>
            </w:tcBorders>
            <w:shd w:val="clear" w:color="auto" w:fill="auto"/>
            <w:vAlign w:val="bottom"/>
          </w:tcPr>
          <w:p w14:paraId="025D404E" w14:textId="4ED7F738" w:rsidR="009124D9" w:rsidRDefault="0085044B" w:rsidP="0085044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49</w:t>
            </w:r>
          </w:p>
        </w:tc>
        <w:tc>
          <w:tcPr>
            <w:tcW w:w="654" w:type="dxa"/>
            <w:tcBorders>
              <w:top w:val="single" w:sz="4" w:space="0" w:color="000000"/>
              <w:left w:val="single" w:sz="4" w:space="0" w:color="auto"/>
              <w:bottom w:val="single" w:sz="4" w:space="0" w:color="auto"/>
              <w:right w:val="single" w:sz="4" w:space="0" w:color="auto"/>
            </w:tcBorders>
          </w:tcPr>
          <w:p w14:paraId="480F25FD" w14:textId="65961A14" w:rsidR="009124D9" w:rsidRDefault="009124D9">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668" w:type="dxa"/>
            <w:tcBorders>
              <w:top w:val="nil"/>
              <w:left w:val="single" w:sz="4" w:space="0" w:color="auto"/>
              <w:bottom w:val="single" w:sz="4" w:space="0" w:color="000000"/>
              <w:right w:val="single" w:sz="4" w:space="0" w:color="000000"/>
            </w:tcBorders>
            <w:shd w:val="clear" w:color="auto" w:fill="auto"/>
            <w:vAlign w:val="bottom"/>
          </w:tcPr>
          <w:p w14:paraId="4E789054" w14:textId="4E340B77" w:rsidR="009124D9" w:rsidRDefault="00694D60" w:rsidP="00694D6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709" w:type="dxa"/>
            <w:tcBorders>
              <w:top w:val="nil"/>
              <w:left w:val="nil"/>
              <w:bottom w:val="single" w:sz="4" w:space="0" w:color="000000"/>
              <w:right w:val="single" w:sz="4" w:space="0" w:color="000000"/>
            </w:tcBorders>
            <w:shd w:val="clear" w:color="auto" w:fill="auto"/>
            <w:vAlign w:val="bottom"/>
          </w:tcPr>
          <w:p w14:paraId="0245D5DE" w14:textId="3DA8B231" w:rsidR="009124D9" w:rsidRDefault="00694D6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tc>
        <w:tc>
          <w:tcPr>
            <w:tcW w:w="709" w:type="dxa"/>
            <w:tcBorders>
              <w:top w:val="nil"/>
              <w:left w:val="nil"/>
              <w:bottom w:val="single" w:sz="4" w:space="0" w:color="000000"/>
              <w:right w:val="single" w:sz="4" w:space="0" w:color="000000"/>
            </w:tcBorders>
            <w:shd w:val="clear" w:color="auto" w:fill="auto"/>
            <w:vAlign w:val="bottom"/>
          </w:tcPr>
          <w:p w14:paraId="4C2A469E" w14:textId="0BC8D31A" w:rsidR="009124D9" w:rsidRDefault="00694D6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708" w:type="dxa"/>
            <w:tcBorders>
              <w:top w:val="nil"/>
              <w:left w:val="nil"/>
              <w:bottom w:val="single" w:sz="4" w:space="0" w:color="000000"/>
              <w:right w:val="single" w:sz="4" w:space="0" w:color="000000"/>
            </w:tcBorders>
            <w:shd w:val="clear" w:color="auto" w:fill="auto"/>
            <w:vAlign w:val="bottom"/>
          </w:tcPr>
          <w:p w14:paraId="0CE3F23F" w14:textId="325742FF" w:rsidR="009124D9" w:rsidRDefault="00694D6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708" w:type="dxa"/>
            <w:tcBorders>
              <w:top w:val="nil"/>
              <w:left w:val="nil"/>
              <w:bottom w:val="single" w:sz="4" w:space="0" w:color="000000"/>
              <w:right w:val="single" w:sz="4" w:space="0" w:color="000000"/>
            </w:tcBorders>
            <w:shd w:val="clear" w:color="auto" w:fill="auto"/>
            <w:vAlign w:val="bottom"/>
          </w:tcPr>
          <w:p w14:paraId="1FD11303" w14:textId="58B1ED1A" w:rsidR="009124D9" w:rsidRDefault="00694D6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21</w:t>
            </w:r>
          </w:p>
        </w:tc>
        <w:tc>
          <w:tcPr>
            <w:tcW w:w="708" w:type="dxa"/>
            <w:tcBorders>
              <w:top w:val="nil"/>
              <w:left w:val="nil"/>
              <w:bottom w:val="single" w:sz="4" w:space="0" w:color="000000"/>
              <w:right w:val="single" w:sz="4" w:space="0" w:color="000000"/>
            </w:tcBorders>
            <w:shd w:val="clear" w:color="auto" w:fill="auto"/>
            <w:vAlign w:val="bottom"/>
          </w:tcPr>
          <w:p w14:paraId="32D30F71" w14:textId="3CE1EEB0" w:rsidR="009124D9" w:rsidRDefault="00694D6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r>
    </w:tbl>
    <w:p w14:paraId="479D97FD" w14:textId="77777777" w:rsidR="005F1255" w:rsidRDefault="005F1255">
      <w:pPr>
        <w:widowControl w:val="0"/>
        <w:pBdr>
          <w:top w:val="nil"/>
          <w:left w:val="nil"/>
          <w:bottom w:val="nil"/>
          <w:right w:val="nil"/>
          <w:between w:val="nil"/>
        </w:pBdr>
        <w:spacing w:before="1" w:after="0" w:line="276" w:lineRule="auto"/>
        <w:ind w:firstLine="720"/>
        <w:jc w:val="both"/>
        <w:rPr>
          <w:rFonts w:ascii="Times New Roman" w:eastAsia="Times New Roman" w:hAnsi="Times New Roman" w:cs="Times New Roman"/>
          <w:color w:val="000000"/>
          <w:sz w:val="24"/>
          <w:szCs w:val="24"/>
        </w:rPr>
      </w:pPr>
    </w:p>
    <w:p w14:paraId="5DD34F60" w14:textId="77777777" w:rsidR="003248F6" w:rsidRDefault="003248F6" w:rsidP="003248F6">
      <w:pPr>
        <w:widowControl w:val="0"/>
        <w:spacing w:before="1"/>
        <w:ind w:firstLine="720"/>
        <w:jc w:val="both"/>
        <w:rPr>
          <w:color w:val="000000"/>
          <w:sz w:val="24"/>
          <w:szCs w:val="24"/>
          <w:lang w:val="lv-LV"/>
        </w:rPr>
      </w:pPr>
      <w:r>
        <w:rPr>
          <w:rFonts w:ascii="Times New Roman" w:eastAsia="Times New Roman" w:hAnsi="Times New Roman" w:cs="Times New Roman"/>
          <w:color w:val="000000"/>
          <w:sz w:val="24"/>
          <w:szCs w:val="24"/>
        </w:rPr>
        <w:t xml:space="preserve">Salīdzinot 2021./2022. m.g. valsts pārbaudes darbu rezultātus ar iepriekšējo gadu rezultātiem, profesionālās kvalifikācijas eksāmenu rezultātu līmenis ir uzlabojies. 2019./2020.m.g. vidējais vērtējums 7 balles, 2020./2021. m.g. 7,6 balles, savukārt 2021./2022. m.g. vidējais vērtējums 8,8 balles. Tas liecina par labu līmeni audzēkņu sagatavošanā. Eksāmenu rezultāti apliecina pedagogu profesionalitāti, veiksmīgu sadarbību starp audzēkņiem, pedagogiem un atbalsta personālu. JPV audzēkņi saņem pozitīvas atsauksmes no prakses vietu vadītājiem, profesionālo kvalifikācijas eksāmenu komisijas locekļiem, kuri novērtē audzēkņu labo teorētisko un praktisko sagatavotību.  </w:t>
      </w:r>
    </w:p>
    <w:p w14:paraId="416CC14D" w14:textId="30724FCC" w:rsidR="005F1255" w:rsidRPr="0062017C" w:rsidRDefault="003248F6" w:rsidP="0062017C">
      <w:pPr>
        <w:widowControl w:val="0"/>
        <w:pBdr>
          <w:top w:val="nil"/>
          <w:left w:val="nil"/>
          <w:bottom w:val="nil"/>
          <w:right w:val="nil"/>
          <w:between w:val="nil"/>
        </w:pBdr>
        <w:spacing w:before="1" w:after="0" w:line="276" w:lineRule="auto"/>
        <w:jc w:val="both"/>
        <w:rPr>
          <w:rFonts w:ascii="Times New Roman" w:eastAsia="Times New Roman" w:hAnsi="Times New Roman" w:cs="Times New Roman"/>
          <w:color w:val="000000"/>
          <w:sz w:val="24"/>
          <w:szCs w:val="24"/>
          <w:lang w:val="lv-LV"/>
        </w:rPr>
      </w:pPr>
      <w:r w:rsidRPr="0062017C">
        <w:rPr>
          <w:rFonts w:ascii="Times New Roman" w:eastAsia="Times New Roman" w:hAnsi="Times New Roman" w:cs="Times New Roman"/>
          <w:color w:val="000000"/>
          <w:sz w:val="24"/>
          <w:szCs w:val="24"/>
          <w:lang w:val="lv-LV"/>
        </w:rPr>
        <w:t>Salīdzinot 2021./2022.m.g. vispārizglītojošo mācību priekšmetu centralizēto eksāmenu vērtējumus ar iepriekšējo gadu rezultātiem līmenis ir pazeminājies zem 50%, ko ietekmēja audzēkņu pamatdiagnozes un veselības problēmas, kas ietekmēja audzēkņu sagatavošanos un koncentrēšanos centralizētajiem eksāmeniem.</w:t>
      </w:r>
    </w:p>
    <w:p w14:paraId="044088E8" w14:textId="77777777" w:rsidR="005F1255" w:rsidRPr="0062017C" w:rsidRDefault="00ED47FC">
      <w:pPr>
        <w:numPr>
          <w:ilvl w:val="1"/>
          <w:numId w:val="1"/>
        </w:num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lang w:val="lv-LV"/>
        </w:rPr>
      </w:pPr>
      <w:r w:rsidRPr="0062017C">
        <w:rPr>
          <w:rFonts w:ascii="Times New Roman" w:eastAsia="Times New Roman" w:hAnsi="Times New Roman" w:cs="Times New Roman"/>
          <w:color w:val="000000"/>
          <w:sz w:val="24"/>
          <w:szCs w:val="24"/>
          <w:lang w:val="lv-LV"/>
        </w:rPr>
        <w:t>Izglītības iestādes galvenie secinājumi par izglītojamo sniegumu ikdienas mācībās.</w:t>
      </w:r>
    </w:p>
    <w:p w14:paraId="3AD0EF45" w14:textId="77777777" w:rsidR="005F1255" w:rsidRPr="0062017C" w:rsidRDefault="005F1255">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4"/>
          <w:szCs w:val="24"/>
          <w:lang w:val="lv-LV"/>
        </w:rPr>
      </w:pPr>
    </w:p>
    <w:p w14:paraId="6FD87A55" w14:textId="77777777" w:rsidR="00492E69" w:rsidRPr="0062017C" w:rsidRDefault="00492E69">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62017C">
        <w:rPr>
          <w:rFonts w:ascii="Times New Roman" w:eastAsia="Times New Roman" w:hAnsi="Times New Roman" w:cs="Times New Roman"/>
          <w:sz w:val="24"/>
          <w:szCs w:val="24"/>
          <w:lang w:val="lv-LV"/>
        </w:rPr>
        <w:t xml:space="preserve">JPV audzēkņu ikdienas vidējie mācību sasniegumi 2021./2022.mācību gadā visos kursos ir augstāki par 7 ballēm, kas ir ļoti labs rādītājs, ņemot vērā vairāku audzēkņu pamatdiagnozes un veselības problēmas, kas ietekmē mācību nodarbību un konsultāciju apmeklējumu, uztveri un atdevi. </w:t>
      </w:r>
    </w:p>
    <w:p w14:paraId="0F62C055" w14:textId="5ED9FD66" w:rsidR="00492E69" w:rsidRPr="0062017C" w:rsidRDefault="00492E69">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62017C">
        <w:rPr>
          <w:rFonts w:ascii="Times New Roman" w:eastAsia="Times New Roman" w:hAnsi="Times New Roman" w:cs="Times New Roman"/>
          <w:sz w:val="24"/>
          <w:szCs w:val="24"/>
          <w:lang w:val="lv-LV"/>
        </w:rPr>
        <w:t xml:space="preserve">Kā 2021./2022.m.g. mācību process periodiski norisinājās attālināti, kas ietekmēja audzēkņu sasniegumus, jo pietrūka klātienes kontakta ar pedagogu, praktiskās nodarbības bija grūtāk uztvert. </w:t>
      </w:r>
    </w:p>
    <w:p w14:paraId="7C77EC60" w14:textId="07BCA7F4" w:rsidR="005F1255" w:rsidRPr="0062017C" w:rsidRDefault="00724850">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62017C">
        <w:rPr>
          <w:rFonts w:ascii="Times New Roman" w:eastAsia="Times New Roman" w:hAnsi="Times New Roman" w:cs="Times New Roman"/>
          <w:color w:val="000000"/>
          <w:sz w:val="24"/>
          <w:szCs w:val="24"/>
          <w:lang w:val="lv-LV"/>
        </w:rPr>
        <w:t>Pedagogi mācību procesā sekoja līdzi aktuālajām tendencēm nozerē, akcentējot to prasmju attīstību, kuras nepieciešamas darbam profesijā.</w:t>
      </w:r>
      <w:r w:rsidRPr="0062017C" w:rsidDel="00724850">
        <w:rPr>
          <w:rFonts w:ascii="Times New Roman" w:eastAsia="Times New Roman" w:hAnsi="Times New Roman" w:cs="Times New Roman"/>
          <w:color w:val="000000"/>
          <w:sz w:val="24"/>
          <w:szCs w:val="24"/>
          <w:lang w:val="lv-LV"/>
        </w:rPr>
        <w:t xml:space="preserve"> </w:t>
      </w:r>
    </w:p>
    <w:p w14:paraId="1FB41590" w14:textId="2C6C17E8" w:rsidR="005F1255" w:rsidRPr="0062017C" w:rsidRDefault="00ED47FC">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v-LV"/>
        </w:rPr>
      </w:pPr>
      <w:r w:rsidRPr="0062017C">
        <w:rPr>
          <w:rFonts w:ascii="Times New Roman" w:eastAsia="Times New Roman" w:hAnsi="Times New Roman" w:cs="Times New Roman"/>
          <w:color w:val="000000"/>
          <w:sz w:val="24"/>
          <w:szCs w:val="24"/>
          <w:lang w:val="lv-LV"/>
        </w:rPr>
        <w:t>2021./2022.māc</w:t>
      </w:r>
      <w:r w:rsidR="0040173D" w:rsidRPr="0062017C">
        <w:rPr>
          <w:rFonts w:ascii="Times New Roman" w:eastAsia="Times New Roman" w:hAnsi="Times New Roman" w:cs="Times New Roman"/>
          <w:color w:val="000000"/>
          <w:sz w:val="24"/>
          <w:szCs w:val="24"/>
          <w:lang w:val="lv-LV"/>
        </w:rPr>
        <w:t xml:space="preserve">ību </w:t>
      </w:r>
      <w:r w:rsidRPr="0062017C">
        <w:rPr>
          <w:rFonts w:ascii="Times New Roman" w:eastAsia="Times New Roman" w:hAnsi="Times New Roman" w:cs="Times New Roman"/>
          <w:color w:val="000000"/>
          <w:sz w:val="24"/>
          <w:szCs w:val="24"/>
          <w:lang w:val="lv-LV"/>
        </w:rPr>
        <w:t>gadā mācību grupās bija neliels audzēkņu skaits, kas ļāva pedagogiem audzēkņiem sniegt individuālāku pieeju, kas ir ļoti vērtīgi praktiskajās nodarbībās.</w:t>
      </w:r>
    </w:p>
    <w:p w14:paraId="5AAC045C" w14:textId="77777777" w:rsidR="005F1255" w:rsidRPr="0062017C" w:rsidRDefault="005F1255">
      <w:pPr>
        <w:widowControl w:val="0"/>
        <w:pBdr>
          <w:top w:val="nil"/>
          <w:left w:val="nil"/>
          <w:bottom w:val="nil"/>
          <w:right w:val="nil"/>
          <w:between w:val="nil"/>
        </w:pBdr>
        <w:spacing w:before="1" w:after="0" w:line="276" w:lineRule="auto"/>
        <w:ind w:firstLine="720"/>
        <w:jc w:val="both"/>
        <w:rPr>
          <w:rFonts w:ascii="Times New Roman" w:eastAsia="Times New Roman" w:hAnsi="Times New Roman" w:cs="Times New Roman"/>
          <w:color w:val="000000"/>
          <w:sz w:val="24"/>
          <w:szCs w:val="24"/>
          <w:lang w:val="lv-LV"/>
        </w:rPr>
      </w:pPr>
    </w:p>
    <w:p w14:paraId="14302F77" w14:textId="77777777" w:rsidR="005F1255" w:rsidRDefault="00ED47FC">
      <w:pPr>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Informācija par izglītības kvalitātes indikatoriem </w:t>
      </w:r>
    </w:p>
    <w:p w14:paraId="1799AD3E" w14:textId="77777777" w:rsidR="005F1255" w:rsidRDefault="00ED47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(izņemot vispārējo izglītību, profesionālās ievirzes izglītību)</w:t>
      </w:r>
    </w:p>
    <w:p w14:paraId="7D97E229" w14:textId="77777777" w:rsidR="005F1255" w:rsidRDefault="005F1255">
      <w:pPr>
        <w:shd w:val="clear" w:color="auto" w:fill="FFFFFF"/>
        <w:spacing w:after="0" w:line="240" w:lineRule="auto"/>
        <w:rPr>
          <w:rFonts w:ascii="Times New Roman" w:eastAsia="Times New Roman" w:hAnsi="Times New Roman" w:cs="Times New Roman"/>
          <w:color w:val="414142"/>
          <w:sz w:val="24"/>
          <w:szCs w:val="24"/>
        </w:rPr>
      </w:pPr>
    </w:p>
    <w:p w14:paraId="46CC3967" w14:textId="77777777" w:rsidR="005F1255" w:rsidRDefault="00ED47FC">
      <w:pPr>
        <w:numPr>
          <w:ilvl w:val="1"/>
          <w:numId w:val="15"/>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Pedagogu dalība profesionālās kompetences pilnveidē</w:t>
      </w:r>
    </w:p>
    <w:p w14:paraId="23C2FDA9" w14:textId="77777777" w:rsidR="005F1255" w:rsidRDefault="005F1255">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sz w:val="24"/>
          <w:szCs w:val="24"/>
        </w:rPr>
      </w:pPr>
    </w:p>
    <w:tbl>
      <w:tblPr>
        <w:tblStyle w:val="ae"/>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5103"/>
      </w:tblGrid>
      <w:tr w:rsidR="005F1255" w14:paraId="6DA34144" w14:textId="77777777">
        <w:tc>
          <w:tcPr>
            <w:tcW w:w="3544" w:type="dxa"/>
          </w:tcPr>
          <w:p w14:paraId="0A89FCB0" w14:textId="77777777" w:rsidR="005F1255" w:rsidRDefault="00ED47FC">
            <w:pPr>
              <w:spacing w:line="3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2021./2022.māc.g. pedagogu skaits izglītības iestādē</w:t>
            </w:r>
          </w:p>
        </w:tc>
        <w:tc>
          <w:tcPr>
            <w:tcW w:w="5103" w:type="dxa"/>
          </w:tcPr>
          <w:p w14:paraId="6AAF9991"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5F1255" w14:paraId="701A5B53" w14:textId="77777777">
        <w:tc>
          <w:tcPr>
            <w:tcW w:w="3544" w:type="dxa"/>
          </w:tcPr>
          <w:p w14:paraId="2B0BB5A1" w14:textId="77777777" w:rsidR="005F1255"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2021./2022.māc.g. profesionālo mācību priekšmetu pedagogu skaits izglītības iestādē</w:t>
            </w:r>
          </w:p>
        </w:tc>
        <w:tc>
          <w:tcPr>
            <w:tcW w:w="5103" w:type="dxa"/>
          </w:tcPr>
          <w:p w14:paraId="7B43B8ED"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5F1255" w14:paraId="7FF3D21E" w14:textId="77777777">
        <w:tc>
          <w:tcPr>
            <w:tcW w:w="3544" w:type="dxa"/>
          </w:tcPr>
          <w:p w14:paraId="3E2E697A" w14:textId="77777777" w:rsidR="005F1255"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2021./2022.māc.g. profesionālo mācību priekšmetu pedagogu skaits, kuri ir piedalījušies </w:t>
            </w:r>
            <w:r>
              <w:rPr>
                <w:rFonts w:ascii="Times New Roman" w:eastAsia="Times New Roman" w:hAnsi="Times New Roman" w:cs="Times New Roman"/>
                <w:color w:val="000000"/>
                <w:sz w:val="24"/>
                <w:szCs w:val="24"/>
              </w:rPr>
              <w:lastRenderedPageBreak/>
              <w:t>profesionālās kompetences pilnveidē</w:t>
            </w:r>
          </w:p>
        </w:tc>
        <w:tc>
          <w:tcPr>
            <w:tcW w:w="5103" w:type="dxa"/>
          </w:tcPr>
          <w:p w14:paraId="15913D92" w14:textId="77777777" w:rsidR="005F1255" w:rsidRDefault="00ED47FC">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15</w:t>
            </w:r>
          </w:p>
        </w:tc>
      </w:tr>
      <w:tr w:rsidR="005F1255" w:rsidRPr="00504559" w14:paraId="30C816D0" w14:textId="77777777">
        <w:tc>
          <w:tcPr>
            <w:tcW w:w="3544" w:type="dxa"/>
          </w:tcPr>
          <w:p w14:paraId="47D0BF0F" w14:textId="77777777" w:rsidR="005F1255" w:rsidRDefault="00ED47FC">
            <w:p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2021./2022.māc.g. ieguldītie līdzekļi izglītības iestādes pedagogu profesionālās kompetences pilnveidē</w:t>
            </w:r>
          </w:p>
        </w:tc>
        <w:tc>
          <w:tcPr>
            <w:tcW w:w="5103" w:type="dxa"/>
          </w:tcPr>
          <w:p w14:paraId="2E3E8D86" w14:textId="311A3592" w:rsidR="005F1255" w:rsidRPr="0062017C" w:rsidRDefault="00A419F0" w:rsidP="00176F2F">
            <w:pPr>
              <w:spacing w:after="160" w:line="259" w:lineRule="auto"/>
              <w:rPr>
                <w:rFonts w:ascii="Times New Roman" w:eastAsia="Times New Roman" w:hAnsi="Times New Roman" w:cs="Times New Roman"/>
                <w:color w:val="000000"/>
                <w:sz w:val="24"/>
                <w:szCs w:val="24"/>
                <w:lang w:val="lv-LV"/>
              </w:rPr>
            </w:pPr>
            <w:r w:rsidRPr="00176F2F">
              <w:rPr>
                <w:rFonts w:ascii="Times New Roman" w:eastAsia="Times New Roman" w:hAnsi="Times New Roman" w:cs="Times New Roman"/>
                <w:color w:val="000000"/>
                <w:sz w:val="24"/>
                <w:szCs w:val="24"/>
              </w:rPr>
              <w:t>EUR 340,-</w:t>
            </w:r>
            <w:r>
              <w:rPr>
                <w:rFonts w:ascii="Times New Roman" w:eastAsia="Times New Roman" w:hAnsi="Times New Roman" w:cs="Times New Roman"/>
                <w:color w:val="1F497D"/>
                <w:sz w:val="24"/>
                <w:szCs w:val="24"/>
                <w:lang w:val="lv-LV"/>
              </w:rPr>
              <w:t xml:space="preserve"> </w:t>
            </w:r>
          </w:p>
        </w:tc>
      </w:tr>
    </w:tbl>
    <w:p w14:paraId="071FE7D5" w14:textId="77777777" w:rsidR="005F1255" w:rsidRPr="0062017C" w:rsidRDefault="005F1255">
      <w:pPr>
        <w:shd w:val="clear" w:color="auto" w:fill="FFFFFF"/>
        <w:spacing w:after="0" w:line="240" w:lineRule="auto"/>
        <w:rPr>
          <w:rFonts w:ascii="Times New Roman" w:eastAsia="Times New Roman" w:hAnsi="Times New Roman" w:cs="Times New Roman"/>
          <w:sz w:val="24"/>
          <w:szCs w:val="24"/>
          <w:lang w:val="lv-LV"/>
        </w:rPr>
      </w:pPr>
    </w:p>
    <w:p w14:paraId="6E0D87AE" w14:textId="77777777" w:rsidR="005F1255" w:rsidRPr="0062017C" w:rsidRDefault="005F1255">
      <w:p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000000"/>
          <w:sz w:val="24"/>
          <w:szCs w:val="24"/>
          <w:lang w:val="lv-LV"/>
        </w:rPr>
      </w:pPr>
    </w:p>
    <w:p w14:paraId="181B0BFC" w14:textId="77777777" w:rsidR="005F1255" w:rsidRDefault="00ED47FC">
      <w:pPr>
        <w:numPr>
          <w:ilvl w:val="1"/>
          <w:numId w:val="15"/>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sidRPr="0062017C">
        <w:rPr>
          <w:rFonts w:ascii="Times New Roman" w:eastAsia="Times New Roman" w:hAnsi="Times New Roman" w:cs="Times New Roman"/>
          <w:color w:val="000000"/>
          <w:sz w:val="24"/>
          <w:szCs w:val="24"/>
          <w:lang w:val="lv-LV"/>
        </w:rPr>
        <w:t xml:space="preserve"> </w:t>
      </w:r>
      <w:r>
        <w:rPr>
          <w:rFonts w:ascii="Times New Roman" w:eastAsia="Times New Roman" w:hAnsi="Times New Roman" w:cs="Times New Roman"/>
          <w:color w:val="000000"/>
          <w:sz w:val="24"/>
          <w:szCs w:val="24"/>
        </w:rPr>
        <w:t>Profesionālo izglītību ieguvušo skaits</w:t>
      </w:r>
    </w:p>
    <w:p w14:paraId="60A77A11" w14:textId="77777777" w:rsidR="005F1255" w:rsidRDefault="005F1255">
      <w:pPr>
        <w:pBdr>
          <w:top w:val="nil"/>
          <w:left w:val="nil"/>
          <w:bottom w:val="nil"/>
          <w:right w:val="nil"/>
          <w:between w:val="nil"/>
        </w:pBdr>
        <w:ind w:left="720"/>
        <w:rPr>
          <w:rFonts w:ascii="Times New Roman" w:eastAsia="Times New Roman" w:hAnsi="Times New Roman" w:cs="Times New Roman"/>
          <w:color w:val="000000"/>
          <w:sz w:val="24"/>
          <w:szCs w:val="24"/>
        </w:rPr>
      </w:pPr>
    </w:p>
    <w:tbl>
      <w:tblPr>
        <w:tblStyle w:val="af"/>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315"/>
      </w:tblGrid>
      <w:tr w:rsidR="005F1255" w14:paraId="23358186" w14:textId="77777777">
        <w:tc>
          <w:tcPr>
            <w:tcW w:w="4315" w:type="dxa"/>
          </w:tcPr>
          <w:p w14:paraId="1402CEDF" w14:textId="77777777" w:rsidR="005F1255" w:rsidRDefault="00ED47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2021./2022.māc.g. absolventu skaits (ieguvuši kvalifikāciju) profesionālās izglītības programmās salīdzinājumā ar izglītojamiem, kas sākuši mācības profesionālās izglītības programmās</w:t>
            </w:r>
          </w:p>
        </w:tc>
        <w:tc>
          <w:tcPr>
            <w:tcW w:w="4315" w:type="dxa"/>
          </w:tcPr>
          <w:p w14:paraId="4AC6FBAE" w14:textId="77777777" w:rsidR="005F1255" w:rsidRDefault="00ED47FC">
            <w:pPr>
              <w:rPr>
                <w:rFonts w:ascii="Times New Roman" w:eastAsia="Times New Roman" w:hAnsi="Times New Roman" w:cs="Times New Roman"/>
                <w:sz w:val="24"/>
                <w:szCs w:val="24"/>
              </w:rPr>
            </w:pPr>
            <w:r>
              <w:rPr>
                <w:rFonts w:ascii="Times New Roman" w:eastAsia="Times New Roman" w:hAnsi="Times New Roman" w:cs="Times New Roman"/>
                <w:sz w:val="24"/>
                <w:szCs w:val="24"/>
              </w:rPr>
              <w:t>2021./2022.māc.g. mācības profesionālās izglītības programmās uzsāka 25 audzēkņi, absolvēja 13.</w:t>
            </w:r>
          </w:p>
          <w:p w14:paraId="4EB224AB" w14:textId="77777777" w:rsidR="005F1255" w:rsidRDefault="005F1255">
            <w:pPr>
              <w:rPr>
                <w:rFonts w:ascii="Times New Roman" w:eastAsia="Times New Roman" w:hAnsi="Times New Roman" w:cs="Times New Roman"/>
                <w:sz w:val="24"/>
                <w:szCs w:val="24"/>
              </w:rPr>
            </w:pPr>
          </w:p>
        </w:tc>
      </w:tr>
      <w:tr w:rsidR="005F1255" w14:paraId="43672FBF" w14:textId="77777777">
        <w:tc>
          <w:tcPr>
            <w:tcW w:w="4315" w:type="dxa"/>
          </w:tcPr>
          <w:p w14:paraId="56B6BD82" w14:textId="77777777" w:rsidR="005F1255" w:rsidRDefault="00ED47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2021./2022.māc.g. absolventu skaits (ieguvuši kvalifikāciju) profesionālās tālākizglītības programmās salīdzinājumā ar izglītojamiem, kas sākuši mācības profesionālās tālākizglītības programmās</w:t>
            </w:r>
          </w:p>
        </w:tc>
        <w:tc>
          <w:tcPr>
            <w:tcW w:w="4315" w:type="dxa"/>
          </w:tcPr>
          <w:p w14:paraId="3B90F72C" w14:textId="77777777" w:rsidR="005F1255" w:rsidRDefault="00ED47FC">
            <w:pPr>
              <w:rPr>
                <w:rFonts w:ascii="Times New Roman" w:eastAsia="Times New Roman" w:hAnsi="Times New Roman" w:cs="Times New Roman"/>
                <w:sz w:val="24"/>
                <w:szCs w:val="24"/>
              </w:rPr>
            </w:pPr>
            <w:r>
              <w:rPr>
                <w:rFonts w:ascii="Times New Roman" w:eastAsia="Times New Roman" w:hAnsi="Times New Roman" w:cs="Times New Roman"/>
                <w:sz w:val="24"/>
                <w:szCs w:val="24"/>
              </w:rPr>
              <w:t>2021./2022.māc.g. mācības profesionālās tālākizglītības programmās uzsāka 58 audzēkņi, absolvēja 33.</w:t>
            </w:r>
          </w:p>
        </w:tc>
      </w:tr>
    </w:tbl>
    <w:p w14:paraId="689F8747" w14:textId="77777777" w:rsidR="005F1255" w:rsidRDefault="005F1255">
      <w:pPr>
        <w:shd w:val="clear" w:color="auto" w:fill="FFFFFF"/>
        <w:spacing w:after="0" w:line="240" w:lineRule="auto"/>
        <w:rPr>
          <w:rFonts w:ascii="Times New Roman" w:eastAsia="Times New Roman" w:hAnsi="Times New Roman" w:cs="Times New Roman"/>
          <w:sz w:val="24"/>
          <w:szCs w:val="24"/>
        </w:rPr>
      </w:pPr>
    </w:p>
    <w:p w14:paraId="4B15A747" w14:textId="77777777" w:rsidR="005F1255" w:rsidRDefault="00ED47FC">
      <w:pPr>
        <w:numPr>
          <w:ilvl w:val="1"/>
          <w:numId w:val="15"/>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Profesionālās izglītības programmu pieejamības veicināšana.</w:t>
      </w:r>
    </w:p>
    <w:p w14:paraId="18BF2BA2" w14:textId="77777777" w:rsidR="005F1255" w:rsidRDefault="005F1255">
      <w:pPr>
        <w:shd w:val="clear" w:color="auto" w:fill="FFFFFF"/>
        <w:spacing w:after="0" w:line="240" w:lineRule="auto"/>
        <w:rPr>
          <w:rFonts w:ascii="Times New Roman" w:eastAsia="Times New Roman" w:hAnsi="Times New Roman" w:cs="Times New Roman"/>
          <w:sz w:val="24"/>
          <w:szCs w:val="24"/>
        </w:rPr>
      </w:pPr>
    </w:p>
    <w:tbl>
      <w:tblPr>
        <w:tblStyle w:val="af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315"/>
      </w:tblGrid>
      <w:tr w:rsidR="005F1255" w14:paraId="4FE25073" w14:textId="77777777">
        <w:tc>
          <w:tcPr>
            <w:tcW w:w="4315" w:type="dxa"/>
          </w:tcPr>
          <w:p w14:paraId="78F99B59" w14:textId="5585E240" w:rsidR="005F1255" w:rsidRDefault="00ED47FC" w:rsidP="00492E6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Plāni/shēmas/programmas, kas izmantotas profesionālās izglītības pieejamības veicināšanai (atbalsta veidu pieejamība, piemēram, dienesta viesnīca, </w:t>
            </w:r>
            <w:r w:rsidR="00492E69">
              <w:rPr>
                <w:rFonts w:ascii="Times New Roman" w:eastAsia="Times New Roman" w:hAnsi="Times New Roman" w:cs="Times New Roman"/>
                <w:sz w:val="24"/>
                <w:szCs w:val="24"/>
              </w:rPr>
              <w:t xml:space="preserve">pedagogu konsultācijas, profesionālās rehabilitācijas atbalsta komisijas sēdes, </w:t>
            </w:r>
            <w:r w:rsidR="0060257E">
              <w:rPr>
                <w:rFonts w:ascii="Times New Roman" w:eastAsia="Times New Roman" w:hAnsi="Times New Roman" w:cs="Times New Roman"/>
                <w:sz w:val="24"/>
                <w:szCs w:val="24"/>
              </w:rPr>
              <w:t>individuālās consultācijas riska grupām,</w:t>
            </w:r>
            <w:r>
              <w:rPr>
                <w:rFonts w:ascii="Times New Roman" w:eastAsia="Times New Roman" w:hAnsi="Times New Roman" w:cs="Times New Roman"/>
                <w:sz w:val="24"/>
                <w:szCs w:val="24"/>
              </w:rPr>
              <w:t>, vides pieejamība u.tml.)</w:t>
            </w:r>
          </w:p>
        </w:tc>
        <w:tc>
          <w:tcPr>
            <w:tcW w:w="4315" w:type="dxa"/>
          </w:tcPr>
          <w:p w14:paraId="1AC999B3" w14:textId="0C45A4A5" w:rsidR="005F1255" w:rsidRDefault="00ED47FC">
            <w:pP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Aģentūra profesionālās rehabilitācijas klientiem – </w:t>
            </w:r>
            <w:r w:rsidR="0040173D">
              <w:rPr>
                <w:rFonts w:ascii="Times New Roman" w:eastAsia="Times New Roman" w:hAnsi="Times New Roman" w:cs="Times New Roman"/>
                <w:color w:val="212121"/>
                <w:sz w:val="24"/>
                <w:szCs w:val="24"/>
              </w:rPr>
              <w:t>JPV</w:t>
            </w:r>
            <w:r>
              <w:rPr>
                <w:rFonts w:ascii="Times New Roman" w:eastAsia="Times New Roman" w:hAnsi="Times New Roman" w:cs="Times New Roman"/>
                <w:color w:val="212121"/>
                <w:sz w:val="24"/>
                <w:szCs w:val="24"/>
              </w:rPr>
              <w:t xml:space="preserve"> audzēkņiem nodrošina: </w:t>
            </w:r>
          </w:p>
          <w:p w14:paraId="431A1EF3" w14:textId="77777777" w:rsidR="005F1255" w:rsidRDefault="00ED47FC">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Izmitināšanu dienesta viesnīcā un trīsreizēju ēdināšanu (pēc nepieciešamības);</w:t>
            </w:r>
          </w:p>
          <w:p w14:paraId="5C222F96" w14:textId="66C9F6ED" w:rsidR="005F1255" w:rsidRPr="0062017C" w:rsidRDefault="00ED47FC">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 xml:space="preserve"> Ekspert</w:t>
            </w:r>
            <w:r w:rsidR="0040173D">
              <w:rPr>
                <w:rFonts w:ascii="Times New Roman" w:eastAsia="Times New Roman" w:hAnsi="Times New Roman" w:cs="Times New Roman"/>
                <w:color w:val="212121"/>
                <w:sz w:val="24"/>
                <w:szCs w:val="24"/>
              </w:rPr>
              <w:t>a</w:t>
            </w:r>
            <w:r>
              <w:rPr>
                <w:rFonts w:ascii="Times New Roman" w:eastAsia="Times New Roman" w:hAnsi="Times New Roman" w:cs="Times New Roman"/>
                <w:color w:val="212121"/>
                <w:sz w:val="24"/>
                <w:szCs w:val="24"/>
              </w:rPr>
              <w:t xml:space="preserve"> karjeras jomā atbalstu    (prakses vietas, atbalsts prakses lakā, atbalsts darba vietas atrašanā, saziņa ar darba devējiem, CV un motivācijas vēstules sagatavošana un aktualizēšana); </w:t>
            </w:r>
          </w:p>
          <w:p w14:paraId="4AD30F7A" w14:textId="113E34DE" w:rsidR="00140CAA" w:rsidRDefault="005612DC">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Pedagogu individuālās konsultācijas;</w:t>
            </w:r>
          </w:p>
          <w:p w14:paraId="26886922" w14:textId="77777777" w:rsidR="005F1255" w:rsidRDefault="00ED47FC">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Sociālo darbinieku atbalstu (individuālais sociālās rehabilitācijas plāns, atbalsts mācību laikā);</w:t>
            </w:r>
          </w:p>
          <w:p w14:paraId="5A35F672" w14:textId="77777777" w:rsidR="005F1255" w:rsidRPr="002404E1" w:rsidRDefault="00ED47FC">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89452B">
              <w:rPr>
                <w:rFonts w:ascii="Times New Roman" w:eastAsia="Times New Roman" w:hAnsi="Times New Roman" w:cs="Times New Roman"/>
                <w:color w:val="212121"/>
                <w:sz w:val="24"/>
                <w:szCs w:val="24"/>
              </w:rPr>
              <w:t>Psihologa konsultācijas (individuālās un grupu konsultācijas, motivācijas programma);</w:t>
            </w:r>
          </w:p>
          <w:p w14:paraId="633C5CFC" w14:textId="77777777" w:rsidR="005F1255" w:rsidRPr="002404E1" w:rsidRDefault="00ED47FC">
            <w:pPr>
              <w:numPr>
                <w:ilvl w:val="0"/>
                <w:numId w:val="3"/>
              </w:num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sidRPr="002404E1">
              <w:rPr>
                <w:rFonts w:ascii="Times New Roman" w:eastAsia="Times New Roman" w:hAnsi="Times New Roman" w:cs="Times New Roman"/>
                <w:color w:val="212121"/>
                <w:sz w:val="24"/>
                <w:szCs w:val="24"/>
              </w:rPr>
              <w:t xml:space="preserve">Sociālo aprūpētāju atbalstu pašaprūpē; </w:t>
            </w:r>
          </w:p>
          <w:p w14:paraId="25181AF2" w14:textId="77777777" w:rsidR="002C2677" w:rsidRPr="0062017C" w:rsidRDefault="00ED47FC">
            <w:pPr>
              <w:numPr>
                <w:ilvl w:val="0"/>
                <w:numId w:val="3"/>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sidRPr="00681CF0">
              <w:rPr>
                <w:rFonts w:ascii="Times New Roman" w:eastAsia="Times New Roman" w:hAnsi="Times New Roman" w:cs="Times New Roman"/>
                <w:color w:val="212121"/>
                <w:sz w:val="24"/>
                <w:szCs w:val="24"/>
              </w:rPr>
              <w:lastRenderedPageBreak/>
              <w:t>Individuālo rehabilitācijas plānu funkcionālo spēju stiprināšanai: ergoterapeits, fizioterapeits, fizikālās procedūras, uztura speciālists, ārsts, medmāsa</w:t>
            </w:r>
            <w:r w:rsidR="002C2677" w:rsidRPr="00681CF0">
              <w:rPr>
                <w:rFonts w:ascii="Times New Roman" w:eastAsia="Times New Roman" w:hAnsi="Times New Roman" w:cs="Times New Roman"/>
                <w:color w:val="212121"/>
                <w:sz w:val="24"/>
                <w:szCs w:val="24"/>
              </w:rPr>
              <w:t>;</w:t>
            </w:r>
          </w:p>
          <w:p w14:paraId="1DC82D21" w14:textId="6D12C9A5" w:rsidR="005F1255" w:rsidRPr="0089452B" w:rsidRDefault="00524C9E">
            <w:pPr>
              <w:numPr>
                <w:ilvl w:val="0"/>
                <w:numId w:val="3"/>
              </w:num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212121"/>
                <w:sz w:val="24"/>
                <w:szCs w:val="24"/>
              </w:rPr>
              <w:t>PRAK sēdēs</w:t>
            </w:r>
            <w:r w:rsidR="00631FFA" w:rsidRPr="00524C9E">
              <w:rPr>
                <w:rFonts w:ascii="Times New Roman" w:eastAsia="Times New Roman" w:hAnsi="Times New Roman" w:cs="Times New Roman"/>
                <w:color w:val="212121"/>
                <w:sz w:val="24"/>
                <w:szCs w:val="24"/>
              </w:rPr>
              <w:t xml:space="preserve">, vismaz reizi mēnesī tiek vērtēts, izskatīta JPV </w:t>
            </w:r>
            <w:r w:rsidR="00631FFA" w:rsidRPr="0062017C">
              <w:rPr>
                <w:rFonts w:ascii="Times New Roman" w:hAnsi="Times New Roman" w:cs="Times New Roman"/>
                <w:color w:val="000000"/>
                <w:sz w:val="24"/>
                <w:szCs w:val="24"/>
              </w:rPr>
              <w:t>audzēkņu mācību, sociālās un veselības situācijas</w:t>
            </w:r>
          </w:p>
          <w:p w14:paraId="23780EF3" w14:textId="04CEC032" w:rsidR="005F1255" w:rsidRDefault="0040173D">
            <w:pPr>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JPV</w:t>
            </w:r>
            <w:r w:rsidR="00ED47FC">
              <w:rPr>
                <w:rFonts w:ascii="Times New Roman" w:eastAsia="Times New Roman" w:hAnsi="Times New Roman" w:cs="Times New Roman"/>
                <w:color w:val="212121"/>
                <w:sz w:val="24"/>
                <w:szCs w:val="24"/>
              </w:rPr>
              <w:t xml:space="preserve"> vide ir pielāgota personām ar invaliditāti (uzbrauktuves, lifts, automātiskās durvis, funkcionālās gultas, norādes u.c.).</w:t>
            </w:r>
          </w:p>
        </w:tc>
      </w:tr>
    </w:tbl>
    <w:p w14:paraId="38353341" w14:textId="77777777" w:rsidR="005F1255" w:rsidRDefault="005F1255">
      <w:pPr>
        <w:shd w:val="clear" w:color="auto" w:fill="FFFFFF"/>
        <w:spacing w:after="0" w:line="240" w:lineRule="auto"/>
        <w:rPr>
          <w:rFonts w:ascii="Times New Roman" w:eastAsia="Times New Roman" w:hAnsi="Times New Roman" w:cs="Times New Roman"/>
          <w:sz w:val="24"/>
          <w:szCs w:val="24"/>
        </w:rPr>
      </w:pPr>
    </w:p>
    <w:p w14:paraId="6BFC1888" w14:textId="77777777" w:rsidR="005F1255" w:rsidRDefault="005F1255">
      <w:pPr>
        <w:spacing w:after="0" w:line="240" w:lineRule="auto"/>
        <w:rPr>
          <w:rFonts w:ascii="Times New Roman" w:eastAsia="Times New Roman" w:hAnsi="Times New Roman" w:cs="Times New Roman"/>
          <w:sz w:val="32"/>
          <w:szCs w:val="32"/>
        </w:rPr>
      </w:pPr>
    </w:p>
    <w:p w14:paraId="41460408" w14:textId="77777777" w:rsidR="005F1255" w:rsidRDefault="005F1255">
      <w:pPr>
        <w:spacing w:after="0" w:line="240" w:lineRule="auto"/>
        <w:rPr>
          <w:rFonts w:ascii="Times New Roman" w:eastAsia="Times New Roman" w:hAnsi="Times New Roman" w:cs="Times New Roman"/>
        </w:rPr>
      </w:pPr>
    </w:p>
    <w:p w14:paraId="36156CAA" w14:textId="77777777" w:rsidR="005F1255" w:rsidRDefault="005F1255">
      <w:pPr>
        <w:spacing w:after="0" w:line="240" w:lineRule="auto"/>
        <w:rPr>
          <w:rFonts w:ascii="Times New Roman" w:eastAsia="Times New Roman" w:hAnsi="Times New Roman" w:cs="Times New Roman"/>
        </w:rPr>
      </w:pPr>
    </w:p>
    <w:p w14:paraId="6EF693B7" w14:textId="77777777" w:rsidR="005F1255" w:rsidRDefault="005F1255">
      <w:pPr>
        <w:spacing w:after="0" w:line="240" w:lineRule="auto"/>
        <w:rPr>
          <w:rFonts w:ascii="Times New Roman" w:eastAsia="Times New Roman" w:hAnsi="Times New Roman" w:cs="Times New Roman"/>
        </w:rPr>
      </w:pPr>
    </w:p>
    <w:p w14:paraId="048DCB25" w14:textId="77777777" w:rsidR="005F1255" w:rsidRDefault="005F1255">
      <w:pPr>
        <w:spacing w:after="0" w:line="240" w:lineRule="auto"/>
        <w:rPr>
          <w:rFonts w:ascii="Times New Roman" w:eastAsia="Times New Roman" w:hAnsi="Times New Roman" w:cs="Times New Roman"/>
        </w:rPr>
      </w:pPr>
    </w:p>
    <w:p w14:paraId="4EB70110" w14:textId="77777777" w:rsidR="005F1255" w:rsidRDefault="005F1255">
      <w:pPr>
        <w:spacing w:after="0" w:line="240" w:lineRule="auto"/>
        <w:rPr>
          <w:rFonts w:ascii="Times New Roman" w:eastAsia="Times New Roman" w:hAnsi="Times New Roman" w:cs="Times New Roman"/>
        </w:rPr>
      </w:pPr>
    </w:p>
    <w:p w14:paraId="5DB0AC9C" w14:textId="77777777" w:rsidR="005F1255" w:rsidRDefault="005F1255">
      <w:pPr>
        <w:spacing w:after="0" w:line="240" w:lineRule="auto"/>
        <w:rPr>
          <w:rFonts w:ascii="Times New Roman" w:eastAsia="Times New Roman" w:hAnsi="Times New Roman" w:cs="Times New Roman"/>
        </w:rPr>
      </w:pPr>
    </w:p>
    <w:p w14:paraId="5DDAC8CB" w14:textId="77777777" w:rsidR="005F1255" w:rsidRDefault="005F1255">
      <w:pPr>
        <w:spacing w:after="0" w:line="240" w:lineRule="auto"/>
        <w:rPr>
          <w:rFonts w:ascii="Times New Roman" w:eastAsia="Times New Roman" w:hAnsi="Times New Roman" w:cs="Times New Roman"/>
        </w:rPr>
      </w:pPr>
    </w:p>
    <w:p w14:paraId="2D55F1B5" w14:textId="77777777" w:rsidR="005F1255" w:rsidRDefault="005F1255">
      <w:pPr>
        <w:spacing w:after="0" w:line="240" w:lineRule="auto"/>
        <w:rPr>
          <w:rFonts w:ascii="Times New Roman" w:eastAsia="Times New Roman" w:hAnsi="Times New Roman" w:cs="Times New Roman"/>
        </w:rPr>
      </w:pPr>
    </w:p>
    <w:p w14:paraId="55267E0D" w14:textId="77777777" w:rsidR="005F1255" w:rsidRDefault="005F1255">
      <w:pPr>
        <w:spacing w:after="0" w:line="240" w:lineRule="auto"/>
        <w:rPr>
          <w:rFonts w:ascii="Times New Roman" w:eastAsia="Times New Roman" w:hAnsi="Times New Roman" w:cs="Times New Roman"/>
        </w:rPr>
      </w:pPr>
    </w:p>
    <w:p w14:paraId="40BE95A2" w14:textId="77777777" w:rsidR="005F1255" w:rsidRDefault="005F1255">
      <w:pPr>
        <w:spacing w:after="0" w:line="240" w:lineRule="auto"/>
        <w:rPr>
          <w:rFonts w:ascii="Times New Roman" w:eastAsia="Times New Roman" w:hAnsi="Times New Roman" w:cs="Times New Roman"/>
        </w:rPr>
      </w:pPr>
    </w:p>
    <w:p w14:paraId="6A7F4AAE" w14:textId="77777777" w:rsidR="005F1255" w:rsidRDefault="005F1255">
      <w:pPr>
        <w:spacing w:after="0" w:line="240" w:lineRule="auto"/>
        <w:rPr>
          <w:rFonts w:ascii="Times New Roman" w:eastAsia="Times New Roman" w:hAnsi="Times New Roman" w:cs="Times New Roman"/>
        </w:rPr>
      </w:pPr>
    </w:p>
    <w:p w14:paraId="3060E574" w14:textId="77777777" w:rsidR="005F1255" w:rsidRDefault="005F1255">
      <w:pPr>
        <w:spacing w:after="0" w:line="240" w:lineRule="auto"/>
        <w:rPr>
          <w:rFonts w:ascii="Times New Roman" w:eastAsia="Times New Roman" w:hAnsi="Times New Roman" w:cs="Times New Roman"/>
        </w:rPr>
      </w:pPr>
    </w:p>
    <w:p w14:paraId="104F70BB" w14:textId="77777777" w:rsidR="005F1255" w:rsidRDefault="005F1255">
      <w:pPr>
        <w:spacing w:after="0" w:line="240" w:lineRule="auto"/>
        <w:rPr>
          <w:rFonts w:ascii="Times New Roman" w:eastAsia="Times New Roman" w:hAnsi="Times New Roman" w:cs="Times New Roman"/>
        </w:rPr>
      </w:pPr>
    </w:p>
    <w:p w14:paraId="37651C10" w14:textId="77777777" w:rsidR="00492E69" w:rsidRDefault="00492E69">
      <w:pPr>
        <w:spacing w:after="0" w:line="240" w:lineRule="auto"/>
        <w:rPr>
          <w:rFonts w:ascii="Times New Roman" w:eastAsia="Times New Roman" w:hAnsi="Times New Roman" w:cs="Times New Roman"/>
        </w:rPr>
      </w:pPr>
      <w:bookmarkStart w:id="0" w:name="_GoBack"/>
      <w:bookmarkEnd w:id="0"/>
    </w:p>
    <w:sectPr w:rsidR="00492E69" w:rsidSect="00A74053">
      <w:pgSz w:w="12240" w:h="15840"/>
      <w:pgMar w:top="567" w:right="1325" w:bottom="851"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8E2EA" w14:textId="77777777" w:rsidR="00B96B36" w:rsidRDefault="00B96B36">
      <w:pPr>
        <w:spacing w:after="0" w:line="240" w:lineRule="auto"/>
      </w:pPr>
      <w:r>
        <w:separator/>
      </w:r>
    </w:p>
  </w:endnote>
  <w:endnote w:type="continuationSeparator" w:id="0">
    <w:p w14:paraId="061A6924" w14:textId="77777777" w:rsidR="00B96B36" w:rsidRDefault="00B9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B2447" w14:textId="77777777" w:rsidR="00B96B36" w:rsidRDefault="00B96B36">
      <w:pPr>
        <w:spacing w:after="0" w:line="240" w:lineRule="auto"/>
      </w:pPr>
      <w:r>
        <w:separator/>
      </w:r>
    </w:p>
  </w:footnote>
  <w:footnote w:type="continuationSeparator" w:id="0">
    <w:p w14:paraId="27BD1A7A" w14:textId="77777777" w:rsidR="00B96B36" w:rsidRDefault="00B96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17335"/>
    <w:multiLevelType w:val="hybridMultilevel"/>
    <w:tmpl w:val="EE3CF9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71660B"/>
    <w:multiLevelType w:val="multilevel"/>
    <w:tmpl w:val="E070E41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1A7E11FA"/>
    <w:multiLevelType w:val="hybridMultilevel"/>
    <w:tmpl w:val="7D3CFB92"/>
    <w:lvl w:ilvl="0" w:tplc="0E426D7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3573FE"/>
    <w:multiLevelType w:val="multilevel"/>
    <w:tmpl w:val="3DE601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74148A"/>
    <w:multiLevelType w:val="multilevel"/>
    <w:tmpl w:val="4BAA122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992133F"/>
    <w:multiLevelType w:val="multilevel"/>
    <w:tmpl w:val="31DE8A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D362607"/>
    <w:multiLevelType w:val="multilevel"/>
    <w:tmpl w:val="05A03AE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3F036AD"/>
    <w:multiLevelType w:val="multilevel"/>
    <w:tmpl w:val="6ED66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5B11AE"/>
    <w:multiLevelType w:val="hybridMultilevel"/>
    <w:tmpl w:val="F8187D68"/>
    <w:lvl w:ilvl="0" w:tplc="44F01376">
      <w:start w:val="2"/>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9" w15:restartNumberingAfterBreak="0">
    <w:nsid w:val="39AA5F17"/>
    <w:multiLevelType w:val="multilevel"/>
    <w:tmpl w:val="A0624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3737BF"/>
    <w:multiLevelType w:val="hybridMultilevel"/>
    <w:tmpl w:val="8F1813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E8005E2"/>
    <w:multiLevelType w:val="multilevel"/>
    <w:tmpl w:val="9EFE1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67653F9"/>
    <w:multiLevelType w:val="multilevel"/>
    <w:tmpl w:val="7B1670A2"/>
    <w:lvl w:ilvl="0">
      <w:start w:val="1"/>
      <w:numFmt w:val="decimal"/>
      <w:lvlText w:val="%1."/>
      <w:lvlJc w:val="left"/>
      <w:pPr>
        <w:ind w:left="720" w:hanging="360"/>
      </w:pPr>
      <w:rPr>
        <w:color w:val="00000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EEC6BE8"/>
    <w:multiLevelType w:val="multilevel"/>
    <w:tmpl w:val="FB0496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0994651"/>
    <w:multiLevelType w:val="multilevel"/>
    <w:tmpl w:val="B83EB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10F6DEB"/>
    <w:multiLevelType w:val="multilevel"/>
    <w:tmpl w:val="1C8EB3B6"/>
    <w:lvl w:ilvl="0">
      <w:start w:val="4"/>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5CD9304D"/>
    <w:multiLevelType w:val="multilevel"/>
    <w:tmpl w:val="803E5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A3079F"/>
    <w:multiLevelType w:val="multilevel"/>
    <w:tmpl w:val="10BEC7E2"/>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64242CF"/>
    <w:multiLevelType w:val="multilevel"/>
    <w:tmpl w:val="91FCE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6824940"/>
    <w:multiLevelType w:val="hybridMultilevel"/>
    <w:tmpl w:val="F2184BD6"/>
    <w:lvl w:ilvl="0" w:tplc="2E6C2C40">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86832EE"/>
    <w:multiLevelType w:val="multilevel"/>
    <w:tmpl w:val="473C3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FDF0278"/>
    <w:multiLevelType w:val="multilevel"/>
    <w:tmpl w:val="C0ECA8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04B44B3"/>
    <w:multiLevelType w:val="multilevel"/>
    <w:tmpl w:val="797E7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C3F22"/>
    <w:multiLevelType w:val="multilevel"/>
    <w:tmpl w:val="808CFC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5"/>
  </w:num>
  <w:num w:numId="3">
    <w:abstractNumId w:val="21"/>
  </w:num>
  <w:num w:numId="4">
    <w:abstractNumId w:val="6"/>
  </w:num>
  <w:num w:numId="5">
    <w:abstractNumId w:val="16"/>
  </w:num>
  <w:num w:numId="6">
    <w:abstractNumId w:val="9"/>
  </w:num>
  <w:num w:numId="7">
    <w:abstractNumId w:val="23"/>
  </w:num>
  <w:num w:numId="8">
    <w:abstractNumId w:val="12"/>
  </w:num>
  <w:num w:numId="9">
    <w:abstractNumId w:val="7"/>
  </w:num>
  <w:num w:numId="10">
    <w:abstractNumId w:val="14"/>
  </w:num>
  <w:num w:numId="11">
    <w:abstractNumId w:val="18"/>
  </w:num>
  <w:num w:numId="12">
    <w:abstractNumId w:val="11"/>
  </w:num>
  <w:num w:numId="13">
    <w:abstractNumId w:val="1"/>
  </w:num>
  <w:num w:numId="14">
    <w:abstractNumId w:val="3"/>
  </w:num>
  <w:num w:numId="15">
    <w:abstractNumId w:val="4"/>
  </w:num>
  <w:num w:numId="16">
    <w:abstractNumId w:val="17"/>
  </w:num>
  <w:num w:numId="17">
    <w:abstractNumId w:val="13"/>
  </w:num>
  <w:num w:numId="18">
    <w:abstractNumId w:val="22"/>
  </w:num>
  <w:num w:numId="19">
    <w:abstractNumId w:val="10"/>
  </w:num>
  <w:num w:numId="20">
    <w:abstractNumId w:val="0"/>
  </w:num>
  <w:num w:numId="21">
    <w:abstractNumId w:val="20"/>
  </w:num>
  <w:num w:numId="22">
    <w:abstractNumId w:val="19"/>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55"/>
    <w:rsid w:val="00001250"/>
    <w:rsid w:val="0000606B"/>
    <w:rsid w:val="00006FFA"/>
    <w:rsid w:val="0001317A"/>
    <w:rsid w:val="000147E8"/>
    <w:rsid w:val="000156E6"/>
    <w:rsid w:val="00045D03"/>
    <w:rsid w:val="00051994"/>
    <w:rsid w:val="00054416"/>
    <w:rsid w:val="00062899"/>
    <w:rsid w:val="00080A1D"/>
    <w:rsid w:val="00085E28"/>
    <w:rsid w:val="000863EF"/>
    <w:rsid w:val="00091F1D"/>
    <w:rsid w:val="000B7F1D"/>
    <w:rsid w:val="000E4677"/>
    <w:rsid w:val="000E4876"/>
    <w:rsid w:val="000F50D5"/>
    <w:rsid w:val="00100995"/>
    <w:rsid w:val="00103496"/>
    <w:rsid w:val="00103872"/>
    <w:rsid w:val="00112394"/>
    <w:rsid w:val="0013650E"/>
    <w:rsid w:val="00140CAA"/>
    <w:rsid w:val="00147A26"/>
    <w:rsid w:val="00153DDF"/>
    <w:rsid w:val="00176F2F"/>
    <w:rsid w:val="00196095"/>
    <w:rsid w:val="001B14E3"/>
    <w:rsid w:val="001F1CC5"/>
    <w:rsid w:val="001F2348"/>
    <w:rsid w:val="001F6B6D"/>
    <w:rsid w:val="00210E46"/>
    <w:rsid w:val="00211D71"/>
    <w:rsid w:val="0021274D"/>
    <w:rsid w:val="00235330"/>
    <w:rsid w:val="00235F89"/>
    <w:rsid w:val="00236D05"/>
    <w:rsid w:val="002404E1"/>
    <w:rsid w:val="00252538"/>
    <w:rsid w:val="00260CB5"/>
    <w:rsid w:val="00263287"/>
    <w:rsid w:val="002728B8"/>
    <w:rsid w:val="00282ACE"/>
    <w:rsid w:val="00296263"/>
    <w:rsid w:val="00297190"/>
    <w:rsid w:val="002A1EEF"/>
    <w:rsid w:val="002C2677"/>
    <w:rsid w:val="002C6E31"/>
    <w:rsid w:val="002D2B4C"/>
    <w:rsid w:val="002D52B5"/>
    <w:rsid w:val="002F2373"/>
    <w:rsid w:val="002F7B1D"/>
    <w:rsid w:val="00307372"/>
    <w:rsid w:val="00310500"/>
    <w:rsid w:val="003174AA"/>
    <w:rsid w:val="003235C3"/>
    <w:rsid w:val="003248F6"/>
    <w:rsid w:val="00332991"/>
    <w:rsid w:val="003400AD"/>
    <w:rsid w:val="00341AC0"/>
    <w:rsid w:val="00342618"/>
    <w:rsid w:val="00346A85"/>
    <w:rsid w:val="003576C4"/>
    <w:rsid w:val="00357C7C"/>
    <w:rsid w:val="003711A9"/>
    <w:rsid w:val="00376205"/>
    <w:rsid w:val="00391EE8"/>
    <w:rsid w:val="0039551D"/>
    <w:rsid w:val="003C461A"/>
    <w:rsid w:val="003D1893"/>
    <w:rsid w:val="003E7ED1"/>
    <w:rsid w:val="003F21F9"/>
    <w:rsid w:val="0040173D"/>
    <w:rsid w:val="00403D08"/>
    <w:rsid w:val="00405EC3"/>
    <w:rsid w:val="004364B7"/>
    <w:rsid w:val="00440557"/>
    <w:rsid w:val="004757A4"/>
    <w:rsid w:val="00475CCE"/>
    <w:rsid w:val="00492E69"/>
    <w:rsid w:val="004D5E65"/>
    <w:rsid w:val="004E7AE5"/>
    <w:rsid w:val="00504559"/>
    <w:rsid w:val="0051422A"/>
    <w:rsid w:val="00524C9E"/>
    <w:rsid w:val="00530F03"/>
    <w:rsid w:val="0053222C"/>
    <w:rsid w:val="005362DA"/>
    <w:rsid w:val="00540109"/>
    <w:rsid w:val="005612DC"/>
    <w:rsid w:val="0057403A"/>
    <w:rsid w:val="00580A90"/>
    <w:rsid w:val="00582877"/>
    <w:rsid w:val="005831BB"/>
    <w:rsid w:val="00595630"/>
    <w:rsid w:val="005A7460"/>
    <w:rsid w:val="005B0EE1"/>
    <w:rsid w:val="005F1255"/>
    <w:rsid w:val="0060257E"/>
    <w:rsid w:val="00602ADB"/>
    <w:rsid w:val="006117AB"/>
    <w:rsid w:val="006146F0"/>
    <w:rsid w:val="0062017C"/>
    <w:rsid w:val="00631FFA"/>
    <w:rsid w:val="006323FE"/>
    <w:rsid w:val="00654715"/>
    <w:rsid w:val="00666990"/>
    <w:rsid w:val="00670F9A"/>
    <w:rsid w:val="00675803"/>
    <w:rsid w:val="00681CF0"/>
    <w:rsid w:val="006842D5"/>
    <w:rsid w:val="00686786"/>
    <w:rsid w:val="006874BC"/>
    <w:rsid w:val="006939D5"/>
    <w:rsid w:val="00694D60"/>
    <w:rsid w:val="006B49FD"/>
    <w:rsid w:val="006C14BC"/>
    <w:rsid w:val="006C3235"/>
    <w:rsid w:val="006D59B8"/>
    <w:rsid w:val="006E3051"/>
    <w:rsid w:val="006F0F78"/>
    <w:rsid w:val="006F5A0A"/>
    <w:rsid w:val="007048D8"/>
    <w:rsid w:val="00713180"/>
    <w:rsid w:val="00724850"/>
    <w:rsid w:val="00736E87"/>
    <w:rsid w:val="007447AC"/>
    <w:rsid w:val="00753A9B"/>
    <w:rsid w:val="00753D93"/>
    <w:rsid w:val="00777C1B"/>
    <w:rsid w:val="007808F7"/>
    <w:rsid w:val="00781615"/>
    <w:rsid w:val="007A661D"/>
    <w:rsid w:val="007E3A4E"/>
    <w:rsid w:val="007E5FA6"/>
    <w:rsid w:val="007F0B56"/>
    <w:rsid w:val="007F118B"/>
    <w:rsid w:val="007F43A1"/>
    <w:rsid w:val="007F61C0"/>
    <w:rsid w:val="00807990"/>
    <w:rsid w:val="008132FC"/>
    <w:rsid w:val="00824EB8"/>
    <w:rsid w:val="00831841"/>
    <w:rsid w:val="0085044B"/>
    <w:rsid w:val="008566BF"/>
    <w:rsid w:val="00863FEF"/>
    <w:rsid w:val="008754CE"/>
    <w:rsid w:val="0089452B"/>
    <w:rsid w:val="008A52FF"/>
    <w:rsid w:val="008C4AF6"/>
    <w:rsid w:val="008C4C60"/>
    <w:rsid w:val="008C65A7"/>
    <w:rsid w:val="008C7805"/>
    <w:rsid w:val="008D39CF"/>
    <w:rsid w:val="008D3E18"/>
    <w:rsid w:val="008D4F1E"/>
    <w:rsid w:val="008D67CB"/>
    <w:rsid w:val="008E6A35"/>
    <w:rsid w:val="008F64E2"/>
    <w:rsid w:val="00902C32"/>
    <w:rsid w:val="009124D9"/>
    <w:rsid w:val="0091256B"/>
    <w:rsid w:val="00930E84"/>
    <w:rsid w:val="00956001"/>
    <w:rsid w:val="00966689"/>
    <w:rsid w:val="00981B6E"/>
    <w:rsid w:val="00985CAB"/>
    <w:rsid w:val="009956EF"/>
    <w:rsid w:val="0099689B"/>
    <w:rsid w:val="009B0854"/>
    <w:rsid w:val="009D1466"/>
    <w:rsid w:val="009D1FD9"/>
    <w:rsid w:val="009E71A0"/>
    <w:rsid w:val="009E7603"/>
    <w:rsid w:val="009F6E14"/>
    <w:rsid w:val="00A00AED"/>
    <w:rsid w:val="00A00B83"/>
    <w:rsid w:val="00A04DA3"/>
    <w:rsid w:val="00A20047"/>
    <w:rsid w:val="00A2285C"/>
    <w:rsid w:val="00A262A7"/>
    <w:rsid w:val="00A32221"/>
    <w:rsid w:val="00A32D02"/>
    <w:rsid w:val="00A41407"/>
    <w:rsid w:val="00A419F0"/>
    <w:rsid w:val="00A5210E"/>
    <w:rsid w:val="00A54EF0"/>
    <w:rsid w:val="00A6537C"/>
    <w:rsid w:val="00A74053"/>
    <w:rsid w:val="00A93183"/>
    <w:rsid w:val="00AB71F9"/>
    <w:rsid w:val="00AC3B57"/>
    <w:rsid w:val="00AC7420"/>
    <w:rsid w:val="00AF48FA"/>
    <w:rsid w:val="00AF63D1"/>
    <w:rsid w:val="00B22A3E"/>
    <w:rsid w:val="00B520B9"/>
    <w:rsid w:val="00B57031"/>
    <w:rsid w:val="00B652C5"/>
    <w:rsid w:val="00B844C0"/>
    <w:rsid w:val="00B8476A"/>
    <w:rsid w:val="00B95634"/>
    <w:rsid w:val="00B96B36"/>
    <w:rsid w:val="00BE52CC"/>
    <w:rsid w:val="00BE5CCD"/>
    <w:rsid w:val="00BF0C5C"/>
    <w:rsid w:val="00C00669"/>
    <w:rsid w:val="00C11755"/>
    <w:rsid w:val="00C21069"/>
    <w:rsid w:val="00C2287C"/>
    <w:rsid w:val="00C268EB"/>
    <w:rsid w:val="00C53864"/>
    <w:rsid w:val="00C53BD4"/>
    <w:rsid w:val="00C57C26"/>
    <w:rsid w:val="00C61174"/>
    <w:rsid w:val="00C72552"/>
    <w:rsid w:val="00C7526D"/>
    <w:rsid w:val="00C83FF3"/>
    <w:rsid w:val="00C90176"/>
    <w:rsid w:val="00C95293"/>
    <w:rsid w:val="00CB365F"/>
    <w:rsid w:val="00CB7DA9"/>
    <w:rsid w:val="00CF1C99"/>
    <w:rsid w:val="00D10F7C"/>
    <w:rsid w:val="00D14B62"/>
    <w:rsid w:val="00D31FE0"/>
    <w:rsid w:val="00D3472F"/>
    <w:rsid w:val="00D731E2"/>
    <w:rsid w:val="00DB0FED"/>
    <w:rsid w:val="00DC7803"/>
    <w:rsid w:val="00DE6150"/>
    <w:rsid w:val="00DE76E0"/>
    <w:rsid w:val="00E15F49"/>
    <w:rsid w:val="00E211BD"/>
    <w:rsid w:val="00E21DD5"/>
    <w:rsid w:val="00E24425"/>
    <w:rsid w:val="00E4617B"/>
    <w:rsid w:val="00E47172"/>
    <w:rsid w:val="00E4747C"/>
    <w:rsid w:val="00E755D1"/>
    <w:rsid w:val="00E86367"/>
    <w:rsid w:val="00E96208"/>
    <w:rsid w:val="00EA7E50"/>
    <w:rsid w:val="00EB0BAC"/>
    <w:rsid w:val="00ED2947"/>
    <w:rsid w:val="00ED47FC"/>
    <w:rsid w:val="00ED7E59"/>
    <w:rsid w:val="00EE23E4"/>
    <w:rsid w:val="00EF241E"/>
    <w:rsid w:val="00F034B7"/>
    <w:rsid w:val="00F05CF6"/>
    <w:rsid w:val="00F23969"/>
    <w:rsid w:val="00F31741"/>
    <w:rsid w:val="00F50018"/>
    <w:rsid w:val="00F50B62"/>
    <w:rsid w:val="00F73DE9"/>
    <w:rsid w:val="00F77E61"/>
    <w:rsid w:val="00FA1A22"/>
    <w:rsid w:val="00FA448E"/>
    <w:rsid w:val="00FB0C86"/>
    <w:rsid w:val="00FD7CFE"/>
    <w:rsid w:val="00FE0677"/>
    <w:rsid w:val="00FF2E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936B"/>
  <w15:docId w15:val="{0E15E391-C13C-4D05-89F5-7E83503A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326E5"/>
    <w:rPr>
      <w:lang w:val="en-US"/>
    </w:rPr>
  </w:style>
  <w:style w:type="paragraph" w:styleId="Virsraksts1">
    <w:name w:val="heading 1"/>
    <w:basedOn w:val="Parasts"/>
    <w:link w:val="Virsraksts1Rakstz"/>
    <w:uiPriority w:val="1"/>
    <w:qFormat/>
    <w:rsid w:val="00E662FB"/>
    <w:pPr>
      <w:widowControl w:val="0"/>
      <w:autoSpaceDE w:val="0"/>
      <w:autoSpaceDN w:val="0"/>
      <w:spacing w:after="0" w:line="240" w:lineRule="auto"/>
      <w:ind w:left="2416" w:hanging="721"/>
      <w:outlineLvl w:val="0"/>
    </w:pPr>
    <w:rPr>
      <w:rFonts w:ascii="Times New Roman" w:eastAsia="Times New Roman" w:hAnsi="Times New Roman" w:cs="Times New Roman"/>
      <w:b/>
      <w:bCs/>
      <w:sz w:val="24"/>
      <w:szCs w:val="24"/>
      <w:lang w:val="lv-LV"/>
    </w:rPr>
  </w:style>
  <w:style w:type="paragraph" w:styleId="Virsraksts2">
    <w:name w:val="heading 2"/>
    <w:basedOn w:val="Parasts"/>
    <w:next w:val="Parasts"/>
    <w:pPr>
      <w:keepNext/>
      <w:keepLines/>
      <w:spacing w:before="360" w:after="80"/>
      <w:outlineLvl w:val="1"/>
    </w:pPr>
    <w:rPr>
      <w:b/>
      <w:sz w:val="36"/>
      <w:szCs w:val="36"/>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pPr>
      <w:keepNext/>
      <w:keepLines/>
      <w:spacing w:before="480" w:after="120"/>
    </w:pPr>
    <w:rPr>
      <w:b/>
      <w:sz w:val="72"/>
      <w:szCs w:val="72"/>
    </w:rPr>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F438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F4385"/>
    <w:rPr>
      <w:sz w:val="20"/>
      <w:szCs w:val="20"/>
      <w:lang w:val="en-US"/>
    </w:rPr>
  </w:style>
  <w:style w:type="character" w:styleId="Vresatsauce">
    <w:name w:val="footnote reference"/>
    <w:basedOn w:val="Noklusjumarindkopasfonts"/>
    <w:uiPriority w:val="99"/>
    <w:semiHidden/>
    <w:unhideWhenUsed/>
    <w:rsid w:val="00DF4385"/>
    <w:rPr>
      <w:vertAlign w:val="superscript"/>
    </w:rPr>
  </w:style>
  <w:style w:type="character" w:styleId="Komentraatsauce">
    <w:name w:val="annotation reference"/>
    <w:basedOn w:val="Noklusjumarindkopasfonts"/>
    <w:uiPriority w:val="99"/>
    <w:semiHidden/>
    <w:unhideWhenUsed/>
    <w:rsid w:val="005A0624"/>
    <w:rPr>
      <w:sz w:val="16"/>
      <w:szCs w:val="16"/>
    </w:rPr>
  </w:style>
  <w:style w:type="paragraph" w:styleId="Komentrateksts">
    <w:name w:val="annotation text"/>
    <w:basedOn w:val="Parasts"/>
    <w:link w:val="KomentratekstsRakstz"/>
    <w:uiPriority w:val="99"/>
    <w:semiHidden/>
    <w:unhideWhenUsed/>
    <w:rsid w:val="005A062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A0624"/>
    <w:rPr>
      <w:sz w:val="20"/>
      <w:szCs w:val="20"/>
      <w:lang w:val="en-US"/>
    </w:rPr>
  </w:style>
  <w:style w:type="paragraph" w:styleId="Komentratma">
    <w:name w:val="annotation subject"/>
    <w:basedOn w:val="Komentrateksts"/>
    <w:next w:val="Komentrateksts"/>
    <w:link w:val="KomentratmaRakstz"/>
    <w:uiPriority w:val="99"/>
    <w:semiHidden/>
    <w:unhideWhenUsed/>
    <w:rsid w:val="005A0624"/>
    <w:rPr>
      <w:b/>
      <w:bCs/>
    </w:rPr>
  </w:style>
  <w:style w:type="character" w:customStyle="1" w:styleId="KomentratmaRakstz">
    <w:name w:val="Komentāra tēma Rakstz."/>
    <w:basedOn w:val="KomentratekstsRakstz"/>
    <w:link w:val="Komentratma"/>
    <w:uiPriority w:val="99"/>
    <w:semiHidden/>
    <w:rsid w:val="005A0624"/>
    <w:rPr>
      <w:b/>
      <w:bCs/>
      <w:sz w:val="20"/>
      <w:szCs w:val="20"/>
      <w:lang w:val="en-US"/>
    </w:rPr>
  </w:style>
  <w:style w:type="paragraph" w:styleId="Prskatjums">
    <w:name w:val="Revision"/>
    <w:hidden/>
    <w:uiPriority w:val="99"/>
    <w:semiHidden/>
    <w:rsid w:val="00904367"/>
    <w:pPr>
      <w:spacing w:after="0" w:line="240" w:lineRule="auto"/>
    </w:pPr>
    <w:rPr>
      <w:lang w:val="en-US"/>
    </w:rPr>
  </w:style>
  <w:style w:type="character" w:styleId="Hipersaite">
    <w:name w:val="Hyperlink"/>
    <w:basedOn w:val="Noklusjumarindkopasfonts"/>
    <w:uiPriority w:val="99"/>
    <w:unhideWhenUsed/>
    <w:rsid w:val="006E3347"/>
    <w:rPr>
      <w:color w:val="0000FF"/>
      <w:u w:val="single"/>
    </w:rPr>
  </w:style>
  <w:style w:type="character" w:customStyle="1" w:styleId="markedcontent">
    <w:name w:val="markedcontent"/>
    <w:basedOn w:val="Noklusjumarindkopasfonts"/>
    <w:rsid w:val="008B7FB7"/>
  </w:style>
  <w:style w:type="character" w:styleId="Izclums">
    <w:name w:val="Emphasis"/>
    <w:basedOn w:val="Noklusjumarindkopasfonts"/>
    <w:uiPriority w:val="20"/>
    <w:qFormat/>
    <w:rsid w:val="00DC7F88"/>
    <w:rPr>
      <w:i/>
      <w:iCs/>
    </w:rPr>
  </w:style>
  <w:style w:type="character" w:styleId="Izteiksmgs">
    <w:name w:val="Strong"/>
    <w:basedOn w:val="Noklusjumarindkopasfonts"/>
    <w:uiPriority w:val="22"/>
    <w:qFormat/>
    <w:rsid w:val="004F0F87"/>
    <w:rPr>
      <w:b/>
      <w:bCs/>
    </w:rPr>
  </w:style>
  <w:style w:type="paragraph" w:styleId="Pamatteksts">
    <w:name w:val="Body Text"/>
    <w:basedOn w:val="Parasts"/>
    <w:link w:val="PamattekstsRakstz"/>
    <w:uiPriority w:val="1"/>
    <w:qFormat/>
    <w:rsid w:val="00764AC9"/>
    <w:pPr>
      <w:widowControl w:val="0"/>
      <w:autoSpaceDE w:val="0"/>
      <w:autoSpaceDN w:val="0"/>
      <w:spacing w:after="0" w:line="240" w:lineRule="auto"/>
      <w:ind w:left="300"/>
    </w:pPr>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764AC9"/>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CA30A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A30A6"/>
    <w:rPr>
      <w:rFonts w:ascii="Tahoma" w:hAnsi="Tahoma" w:cs="Tahoma"/>
      <w:sz w:val="16"/>
      <w:szCs w:val="16"/>
      <w:lang w:val="en-US"/>
    </w:rPr>
  </w:style>
  <w:style w:type="character" w:customStyle="1" w:styleId="Virsraksts1Rakstz">
    <w:name w:val="Virsraksts 1 Rakstz."/>
    <w:basedOn w:val="Noklusjumarindkopasfonts"/>
    <w:link w:val="Virsraksts1"/>
    <w:uiPriority w:val="1"/>
    <w:rsid w:val="00E662FB"/>
    <w:rPr>
      <w:rFonts w:ascii="Times New Roman" w:eastAsia="Times New Roman" w:hAnsi="Times New Roman" w:cs="Times New Roman"/>
      <w:b/>
      <w:bCs/>
      <w:sz w:val="24"/>
      <w:szCs w:val="24"/>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top w:w="20" w:type="dxa"/>
        <w:left w:w="20" w:type="dxa"/>
        <w:bottom w:w="20" w:type="dxa"/>
        <w:right w:w="20" w:type="dxa"/>
      </w:tblCellMar>
    </w:tblPr>
  </w:style>
  <w:style w:type="table" w:customStyle="1" w:styleId="a0">
    <w:basedOn w:val="Parastatabula"/>
    <w:tblPr>
      <w:tblStyleRowBandSize w:val="1"/>
      <w:tblStyleColBandSize w:val="1"/>
      <w:tblCellMar>
        <w:top w:w="20" w:type="dxa"/>
        <w:left w:w="20" w:type="dxa"/>
        <w:bottom w:w="20" w:type="dxa"/>
        <w:right w:w="20" w:type="dxa"/>
      </w:tblCellMar>
    </w:tblPr>
  </w:style>
  <w:style w:type="table" w:customStyle="1" w:styleId="a1">
    <w:basedOn w:val="Parastatabula"/>
    <w:tblPr>
      <w:tblStyleRowBandSize w:val="1"/>
      <w:tblStyleColBandSize w:val="1"/>
      <w:tblCellMar>
        <w:top w:w="20" w:type="dxa"/>
        <w:left w:w="20" w:type="dxa"/>
        <w:bottom w:w="20" w:type="dxa"/>
        <w:right w:w="20" w:type="dxa"/>
      </w:tblCellMar>
    </w:tblPr>
  </w:style>
  <w:style w:type="table" w:customStyle="1" w:styleId="a2">
    <w:basedOn w:val="Parastatabula"/>
    <w:tblPr>
      <w:tblStyleRowBandSize w:val="1"/>
      <w:tblStyleColBandSize w:val="1"/>
      <w:tblCellMar>
        <w:left w:w="0" w:type="dxa"/>
        <w:right w:w="0" w:type="dxa"/>
      </w:tblCellMar>
    </w:tblPr>
  </w:style>
  <w:style w:type="table" w:customStyle="1" w:styleId="a3">
    <w:basedOn w:val="Parastatabula"/>
    <w:pPr>
      <w:spacing w:after="0" w:line="240" w:lineRule="auto"/>
    </w:pPr>
    <w:tblPr>
      <w:tblStyleRowBandSize w:val="1"/>
      <w:tblStyleColBandSize w:val="1"/>
    </w:tblPr>
  </w:style>
  <w:style w:type="table" w:customStyle="1" w:styleId="a4">
    <w:basedOn w:val="Parastatabula"/>
    <w:pPr>
      <w:spacing w:after="0" w:line="240" w:lineRule="auto"/>
    </w:pPr>
    <w:tblPr>
      <w:tblStyleRowBandSize w:val="1"/>
      <w:tblStyleColBandSize w:val="1"/>
    </w:tblPr>
  </w:style>
  <w:style w:type="table" w:customStyle="1" w:styleId="a5">
    <w:basedOn w:val="Parastatabula"/>
    <w:pPr>
      <w:spacing w:after="0" w:line="240" w:lineRule="auto"/>
    </w:pPr>
    <w:tblPr>
      <w:tblStyleRowBandSize w:val="1"/>
      <w:tblStyleColBandSize w:val="1"/>
    </w:tblPr>
  </w:style>
  <w:style w:type="table" w:customStyle="1" w:styleId="a6">
    <w:basedOn w:val="Parastatabula"/>
    <w:pPr>
      <w:spacing w:after="0" w:line="240" w:lineRule="auto"/>
    </w:pPr>
    <w:tblPr>
      <w:tblStyleRowBandSize w:val="1"/>
      <w:tblStyleColBandSize w:val="1"/>
    </w:tblPr>
  </w:style>
  <w:style w:type="table" w:customStyle="1" w:styleId="a7">
    <w:basedOn w:val="Parastatabula"/>
    <w:pPr>
      <w:spacing w:after="0" w:line="240" w:lineRule="auto"/>
    </w:pPr>
    <w:tblPr>
      <w:tblStyleRowBandSize w:val="1"/>
      <w:tblStyleColBandSize w:val="1"/>
    </w:tblPr>
  </w:style>
  <w:style w:type="table" w:customStyle="1" w:styleId="a8">
    <w:basedOn w:val="Parastatabula"/>
    <w:pPr>
      <w:spacing w:after="0" w:line="240" w:lineRule="auto"/>
    </w:pPr>
    <w:tblPr>
      <w:tblStyleRowBandSize w:val="1"/>
      <w:tblStyleColBandSize w:val="1"/>
    </w:tblPr>
  </w:style>
  <w:style w:type="table" w:customStyle="1" w:styleId="a9">
    <w:basedOn w:val="Parastatabula"/>
    <w:pPr>
      <w:spacing w:after="0" w:line="240" w:lineRule="auto"/>
    </w:pPr>
    <w:tblPr>
      <w:tblStyleRowBandSize w:val="1"/>
      <w:tblStyleColBandSize w:val="1"/>
    </w:tblPr>
  </w:style>
  <w:style w:type="table" w:customStyle="1" w:styleId="aa">
    <w:basedOn w:val="Parastatabula"/>
    <w:pPr>
      <w:spacing w:after="0" w:line="240" w:lineRule="auto"/>
    </w:pPr>
    <w:tblPr>
      <w:tblStyleRowBandSize w:val="1"/>
      <w:tblStyleColBandSize w:val="1"/>
    </w:tblPr>
  </w:style>
  <w:style w:type="table" w:customStyle="1" w:styleId="ab">
    <w:basedOn w:val="Parastatabula"/>
    <w:tblPr>
      <w:tblStyleRowBandSize w:val="1"/>
      <w:tblStyleColBandSize w:val="1"/>
      <w:tblCellMar>
        <w:left w:w="115" w:type="dxa"/>
        <w:right w:w="115" w:type="dxa"/>
      </w:tblCellMar>
    </w:tblPr>
  </w:style>
  <w:style w:type="table" w:customStyle="1" w:styleId="ac">
    <w:basedOn w:val="Parastatabula"/>
    <w:tblPr>
      <w:tblStyleRowBandSize w:val="1"/>
      <w:tblStyleColBandSize w:val="1"/>
      <w:tblCellMar>
        <w:left w:w="115" w:type="dxa"/>
        <w:right w:w="115" w:type="dxa"/>
      </w:tblCellMar>
    </w:tblPr>
  </w:style>
  <w:style w:type="table" w:customStyle="1" w:styleId="ad">
    <w:basedOn w:val="Parastatabula"/>
    <w:tblPr>
      <w:tblStyleRowBandSize w:val="1"/>
      <w:tblStyleColBandSize w:val="1"/>
      <w:tblCellMar>
        <w:left w:w="115" w:type="dxa"/>
        <w:right w:w="115" w:type="dxa"/>
      </w:tblCellMar>
    </w:tblPr>
  </w:style>
  <w:style w:type="table" w:customStyle="1" w:styleId="ae">
    <w:basedOn w:val="Parastatabula"/>
    <w:pPr>
      <w:spacing w:after="0" w:line="240" w:lineRule="auto"/>
    </w:pPr>
    <w:tblPr>
      <w:tblStyleRowBandSize w:val="1"/>
      <w:tblStyleColBandSize w:val="1"/>
    </w:tblPr>
  </w:style>
  <w:style w:type="table" w:customStyle="1" w:styleId="af">
    <w:basedOn w:val="Parastatabula"/>
    <w:pPr>
      <w:spacing w:after="0" w:line="240" w:lineRule="auto"/>
    </w:pPr>
    <w:tblPr>
      <w:tblStyleRowBandSize w:val="1"/>
      <w:tblStyleColBandSize w:val="1"/>
    </w:tblPr>
  </w:style>
  <w:style w:type="table" w:customStyle="1" w:styleId="af0">
    <w:basedOn w:val="Parastatabula"/>
    <w:pPr>
      <w:spacing w:after="0" w:line="240" w:lineRule="auto"/>
    </w:pPr>
    <w:tblPr>
      <w:tblStyleRowBandSize w:val="1"/>
      <w:tblStyleColBandSize w:val="1"/>
    </w:tblPr>
  </w:style>
  <w:style w:type="table" w:customStyle="1" w:styleId="af1">
    <w:basedOn w:val="Parastatabula"/>
    <w:tblPr>
      <w:tblStyleRowBandSize w:val="1"/>
      <w:tblStyleColBandSize w:val="1"/>
      <w:tblCellMar>
        <w:top w:w="20" w:type="dxa"/>
        <w:left w:w="20" w:type="dxa"/>
        <w:bottom w:w="20" w:type="dxa"/>
        <w:right w:w="20" w:type="dxa"/>
      </w:tblCellMar>
    </w:tblPr>
  </w:style>
  <w:style w:type="table" w:customStyle="1" w:styleId="af2">
    <w:basedOn w:val="Parastatabula"/>
    <w:pPr>
      <w:spacing w:after="0" w:line="240" w:lineRule="auto"/>
    </w:pPr>
    <w:tblPr>
      <w:tblStyleRowBandSize w:val="1"/>
      <w:tblStyleColBandSize w:val="1"/>
    </w:tblPr>
  </w:style>
  <w:style w:type="table" w:customStyle="1" w:styleId="af3">
    <w:basedOn w:val="Parastatabula"/>
    <w:pPr>
      <w:spacing w:after="0" w:line="240" w:lineRule="auto"/>
    </w:pPr>
    <w:tblPr>
      <w:tblStyleRowBandSize w:val="1"/>
      <w:tblStyleColBandSize w:val="1"/>
    </w:tblPr>
  </w:style>
  <w:style w:type="table" w:customStyle="1" w:styleId="af4">
    <w:basedOn w:val="Parastatabula"/>
    <w:pPr>
      <w:spacing w:after="0" w:line="240" w:lineRule="auto"/>
    </w:pPr>
    <w:tblPr>
      <w:tblStyleRowBandSize w:val="1"/>
      <w:tblStyleColBandSize w:val="1"/>
    </w:tblPr>
  </w:style>
  <w:style w:type="table" w:customStyle="1" w:styleId="af5">
    <w:basedOn w:val="Parastatabula"/>
    <w:pPr>
      <w:spacing w:after="0" w:line="240" w:lineRule="auto"/>
    </w:pPr>
    <w:tblPr>
      <w:tblStyleRowBandSize w:val="1"/>
      <w:tblStyleColBandSize w:val="1"/>
    </w:tblPr>
  </w:style>
  <w:style w:type="table" w:customStyle="1" w:styleId="af6">
    <w:basedOn w:val="Parastatabula"/>
    <w:pPr>
      <w:spacing w:after="0" w:line="240" w:lineRule="auto"/>
    </w:pPr>
    <w:tblPr>
      <w:tblStyleRowBandSize w:val="1"/>
      <w:tblStyleColBandSize w:val="1"/>
    </w:tblPr>
  </w:style>
  <w:style w:type="table" w:customStyle="1" w:styleId="af7">
    <w:basedOn w:val="Parastatabula"/>
    <w:pPr>
      <w:spacing w:after="0" w:line="240" w:lineRule="auto"/>
    </w:pPr>
    <w:tblPr>
      <w:tblStyleRowBandSize w:val="1"/>
      <w:tblStyleColBandSize w:val="1"/>
    </w:tblPr>
  </w:style>
  <w:style w:type="table" w:customStyle="1" w:styleId="af8">
    <w:basedOn w:val="Parastatabula"/>
    <w:pPr>
      <w:spacing w:after="0" w:line="240" w:lineRule="auto"/>
    </w:pPr>
    <w:tblPr>
      <w:tblStyleRowBandSize w:val="1"/>
      <w:tblStyleColBandSize w:val="1"/>
    </w:tblPr>
  </w:style>
  <w:style w:type="table" w:customStyle="1" w:styleId="af9">
    <w:basedOn w:val="Parastatabula"/>
    <w:pPr>
      <w:spacing w:after="0" w:line="240" w:lineRule="auto"/>
    </w:pPr>
    <w:tblPr>
      <w:tblStyleRowBandSize w:val="1"/>
      <w:tblStyleColBandSize w:val="1"/>
    </w:tblPr>
  </w:style>
  <w:style w:type="table" w:customStyle="1" w:styleId="afa">
    <w:basedOn w:val="Parastatabula"/>
    <w:pPr>
      <w:spacing w:after="0" w:line="240" w:lineRule="auto"/>
    </w:pPr>
    <w:tblPr>
      <w:tblStyleRowBandSize w:val="1"/>
      <w:tblStyleColBandSize w:val="1"/>
    </w:tblPr>
  </w:style>
  <w:style w:type="table" w:customStyle="1" w:styleId="afb">
    <w:basedOn w:val="Parastatabula"/>
    <w:pPr>
      <w:spacing w:after="0" w:line="240" w:lineRule="auto"/>
    </w:pPr>
    <w:tblPr>
      <w:tblStyleRowBandSize w:val="1"/>
      <w:tblStyleColBandSize w:val="1"/>
    </w:tblPr>
  </w:style>
  <w:style w:type="table" w:customStyle="1" w:styleId="afc">
    <w:basedOn w:val="Parastatabula"/>
    <w:pPr>
      <w:spacing w:after="0" w:line="240" w:lineRule="auto"/>
    </w:pPr>
    <w:tblPr>
      <w:tblStyleRowBandSize w:val="1"/>
      <w:tblStyleColBandSize w:val="1"/>
    </w:tblPr>
  </w:style>
  <w:style w:type="table" w:customStyle="1" w:styleId="afd">
    <w:basedOn w:val="Parastatabula"/>
    <w:pPr>
      <w:spacing w:after="0" w:line="240" w:lineRule="auto"/>
    </w:pPr>
    <w:tblPr>
      <w:tblStyleRowBandSize w:val="1"/>
      <w:tblStyleColBandSize w:val="1"/>
    </w:tblPr>
  </w:style>
  <w:style w:type="table" w:customStyle="1" w:styleId="afe">
    <w:basedOn w:val="Parastatabula"/>
    <w:pPr>
      <w:spacing w:after="0" w:line="240" w:lineRule="auto"/>
    </w:pPr>
    <w:tblPr>
      <w:tblStyleRowBandSize w:val="1"/>
      <w:tblStyleColBandSize w:val="1"/>
    </w:tblPr>
  </w:style>
  <w:style w:type="table" w:customStyle="1" w:styleId="aff">
    <w:basedOn w:val="Parastatabula"/>
    <w:pPr>
      <w:spacing w:after="0" w:line="240" w:lineRule="auto"/>
    </w:pPr>
    <w:tblPr>
      <w:tblStyleRowBandSize w:val="1"/>
      <w:tblStyleColBandSize w:val="1"/>
    </w:tblPr>
  </w:style>
  <w:style w:type="table" w:customStyle="1" w:styleId="aff0">
    <w:basedOn w:val="Parastatabula"/>
    <w:pPr>
      <w:spacing w:after="0" w:line="240" w:lineRule="auto"/>
    </w:pPr>
    <w:tblPr>
      <w:tblStyleRowBandSize w:val="1"/>
      <w:tblStyleColBandSize w:val="1"/>
    </w:tblPr>
  </w:style>
  <w:style w:type="table" w:customStyle="1" w:styleId="aff1">
    <w:basedOn w:val="Parastatabula"/>
    <w:tblPr>
      <w:tblStyleRowBandSize w:val="1"/>
      <w:tblStyleColBandSize w:val="1"/>
      <w:tblCellMar>
        <w:top w:w="100" w:type="dxa"/>
        <w:left w:w="100" w:type="dxa"/>
        <w:bottom w:w="100" w:type="dxa"/>
        <w:right w:w="100" w:type="dxa"/>
      </w:tblCellMar>
    </w:tblPr>
  </w:style>
  <w:style w:type="table" w:customStyle="1" w:styleId="aff2">
    <w:basedOn w:val="Parastatabula"/>
    <w:tblPr>
      <w:tblStyleRowBandSize w:val="1"/>
      <w:tblStyleColBandSize w:val="1"/>
      <w:tblCellMar>
        <w:top w:w="20" w:type="dxa"/>
        <w:left w:w="20" w:type="dxa"/>
        <w:bottom w:w="20" w:type="dxa"/>
        <w:right w:w="20" w:type="dxa"/>
      </w:tblCellMar>
    </w:tblPr>
  </w:style>
  <w:style w:type="paragraph" w:styleId="Paraststmeklis">
    <w:name w:val="Normal (Web)"/>
    <w:basedOn w:val="Parasts"/>
    <w:uiPriority w:val="99"/>
    <w:unhideWhenUsed/>
    <w:rsid w:val="008D67CB"/>
    <w:pPr>
      <w:spacing w:before="100" w:beforeAutospacing="1" w:after="100" w:afterAutospacing="1"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2653">
      <w:bodyDiv w:val="1"/>
      <w:marLeft w:val="0"/>
      <w:marRight w:val="0"/>
      <w:marTop w:val="0"/>
      <w:marBottom w:val="0"/>
      <w:divBdr>
        <w:top w:val="none" w:sz="0" w:space="0" w:color="auto"/>
        <w:left w:val="none" w:sz="0" w:space="0" w:color="auto"/>
        <w:bottom w:val="none" w:sz="0" w:space="0" w:color="auto"/>
        <w:right w:val="none" w:sz="0" w:space="0" w:color="auto"/>
      </w:divBdr>
    </w:div>
    <w:div w:id="258829171">
      <w:bodyDiv w:val="1"/>
      <w:marLeft w:val="0"/>
      <w:marRight w:val="0"/>
      <w:marTop w:val="0"/>
      <w:marBottom w:val="0"/>
      <w:divBdr>
        <w:top w:val="none" w:sz="0" w:space="0" w:color="auto"/>
        <w:left w:val="none" w:sz="0" w:space="0" w:color="auto"/>
        <w:bottom w:val="none" w:sz="0" w:space="0" w:color="auto"/>
        <w:right w:val="none" w:sz="0" w:space="0" w:color="auto"/>
      </w:divBdr>
    </w:div>
    <w:div w:id="553081710">
      <w:bodyDiv w:val="1"/>
      <w:marLeft w:val="0"/>
      <w:marRight w:val="0"/>
      <w:marTop w:val="0"/>
      <w:marBottom w:val="0"/>
      <w:divBdr>
        <w:top w:val="none" w:sz="0" w:space="0" w:color="auto"/>
        <w:left w:val="none" w:sz="0" w:space="0" w:color="auto"/>
        <w:bottom w:val="none" w:sz="0" w:space="0" w:color="auto"/>
        <w:right w:val="none" w:sz="0" w:space="0" w:color="auto"/>
      </w:divBdr>
      <w:divsChild>
        <w:div w:id="874005496">
          <w:marLeft w:val="0"/>
          <w:marRight w:val="0"/>
          <w:marTop w:val="0"/>
          <w:marBottom w:val="0"/>
          <w:divBdr>
            <w:top w:val="none" w:sz="0" w:space="0" w:color="auto"/>
            <w:left w:val="none" w:sz="0" w:space="0" w:color="auto"/>
            <w:bottom w:val="none" w:sz="0" w:space="0" w:color="auto"/>
            <w:right w:val="none" w:sz="0" w:space="0" w:color="auto"/>
          </w:divBdr>
        </w:div>
        <w:div w:id="749038881">
          <w:marLeft w:val="0"/>
          <w:marRight w:val="0"/>
          <w:marTop w:val="0"/>
          <w:marBottom w:val="0"/>
          <w:divBdr>
            <w:top w:val="none" w:sz="0" w:space="0" w:color="auto"/>
            <w:left w:val="none" w:sz="0" w:space="0" w:color="auto"/>
            <w:bottom w:val="none" w:sz="0" w:space="0" w:color="auto"/>
            <w:right w:val="none" w:sz="0" w:space="0" w:color="auto"/>
          </w:divBdr>
        </w:div>
      </w:divsChild>
    </w:div>
    <w:div w:id="1111626530">
      <w:bodyDiv w:val="1"/>
      <w:marLeft w:val="0"/>
      <w:marRight w:val="0"/>
      <w:marTop w:val="0"/>
      <w:marBottom w:val="0"/>
      <w:divBdr>
        <w:top w:val="none" w:sz="0" w:space="0" w:color="auto"/>
        <w:left w:val="none" w:sz="0" w:space="0" w:color="auto"/>
        <w:bottom w:val="none" w:sz="0" w:space="0" w:color="auto"/>
        <w:right w:val="none" w:sz="0" w:space="0" w:color="auto"/>
      </w:divBdr>
    </w:div>
    <w:div w:id="1237592762">
      <w:bodyDiv w:val="1"/>
      <w:marLeft w:val="0"/>
      <w:marRight w:val="0"/>
      <w:marTop w:val="0"/>
      <w:marBottom w:val="0"/>
      <w:divBdr>
        <w:top w:val="none" w:sz="0" w:space="0" w:color="auto"/>
        <w:left w:val="none" w:sz="0" w:space="0" w:color="auto"/>
        <w:bottom w:val="none" w:sz="0" w:space="0" w:color="auto"/>
        <w:right w:val="none" w:sz="0" w:space="0" w:color="auto"/>
      </w:divBdr>
    </w:div>
    <w:div w:id="1383480815">
      <w:bodyDiv w:val="1"/>
      <w:marLeft w:val="0"/>
      <w:marRight w:val="0"/>
      <w:marTop w:val="0"/>
      <w:marBottom w:val="0"/>
      <w:divBdr>
        <w:top w:val="none" w:sz="0" w:space="0" w:color="auto"/>
        <w:left w:val="none" w:sz="0" w:space="0" w:color="auto"/>
        <w:bottom w:val="none" w:sz="0" w:space="0" w:color="auto"/>
        <w:right w:val="none" w:sz="0" w:space="0" w:color="auto"/>
      </w:divBdr>
    </w:div>
    <w:div w:id="1807577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s.viis.gov.lv/Pages/Institutions/EducationProgramLicences/View.aspx?id=55601&amp;Source=https%253a%252f%252fis.viis.gov.lv%252fPages%252fInstitutions%252fEducationProgramLicences%252fDefault.aspx" TargetMode="External"/><Relationship Id="rId18" Type="http://schemas.openxmlformats.org/officeDocument/2006/relationships/hyperlink" Target="https://is.viis.gov.lv/Pages/Institutions/EducationProgramLicences/View.aspx?id=55658&amp;Source=https%253a%252f%252fis.viis.gov.lv%252fPages%252fInstitutions%252fEducationProgramLicences%252fDefault.aspx" TargetMode="External"/><Relationship Id="rId26"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hyperlink" Target="https://is.viis.gov.lv/Pages/Institutions/EducationProgramLicences/View.aspx?id=55658&amp;Source=https%253a%252f%252fis.viis.gov.lv%252fPages%252fInstitutions%252fEducationProgramLicences%252fDefault.aspx" TargetMode="External"/><Relationship Id="rId7" Type="http://schemas.openxmlformats.org/officeDocument/2006/relationships/footnotes" Target="footnotes.xml"/><Relationship Id="rId12" Type="http://schemas.openxmlformats.org/officeDocument/2006/relationships/hyperlink" Target="https://is.viis.gov.lv/Pages/Institutions/EducationProgramLicences/View.aspx?id=53658&amp;Source=https%253a%252f%252fis.viis.gov.lv%252fPages%252fInstitutions%252fEducationProgramLicences%252fDefault.aspx" TargetMode="External"/><Relationship Id="rId17" Type="http://schemas.openxmlformats.org/officeDocument/2006/relationships/hyperlink" Target="https://is.viis.gov.lv/Pages/Institutions/EducationProgramLicences/View.aspx?id=55659&amp;Source=https%253a%252f%252fis.viis.gov.lv%252fPages%252fInstitutions%252fEducationProgramLicences%252fDefault.aspx" TargetMode="External"/><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is.viis.gov.lv/Pages/Institutions/EducationProgramLicences/View.aspx?id=55659&amp;Source=https%253a%252f%252fis.viis.gov.lv%252fPages%252fInstitutions%252fEducationProgramLicences%252fDefault.aspx" TargetMode="External"/><Relationship Id="rId20" Type="http://schemas.openxmlformats.org/officeDocument/2006/relationships/hyperlink" Target="https://is.viis.gov.lv/Pages/Institutions/EducationProgramLicences/View.aspx?id=55658&amp;Source=https%253a%252f%252fis.viis.gov.lv%252fPages%252fInstitutions%252fEducationProgramLicences%252fDefault.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viis.gov.lv/Pages/Institutions/EducationProgramLicences/View.aspx?id=53658&amp;Source=https%253a%252f%252fis.viis.gov.lv%252fPages%252fInstitutions%252fEducationProgramLicences%252fDefault.aspx" TargetMode="External"/><Relationship Id="rId24"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5" Type="http://schemas.openxmlformats.org/officeDocument/2006/relationships/settings" Target="settings.xml"/><Relationship Id="rId15" Type="http://schemas.openxmlformats.org/officeDocument/2006/relationships/hyperlink" Target="https://is.viis.gov.lv/Pages/Institutions/EducationProgramLicences/View.aspx?id=55626&amp;Source=https%253a%252f%252fis.viis.gov.lv%252fPages%252fInstitutions%252fEducationProgramLicences%252fDefault.aspx" TargetMode="External"/><Relationship Id="rId23"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28" Type="http://schemas.openxmlformats.org/officeDocument/2006/relationships/chart" Target="charts/chart4.xml"/><Relationship Id="rId10" Type="http://schemas.openxmlformats.org/officeDocument/2006/relationships/hyperlink" Target="https://is.viis.gov.lv/Pages/Institutions/EducationProgramLicences/View.aspx?id=57452&amp;Source=https%253a%252f%252fis.viis.gov.lv%252fPages%252fInstitutions%252fEducationProgramLicences%252fDefault.aspx" TargetMode="External"/><Relationship Id="rId19" Type="http://schemas.openxmlformats.org/officeDocument/2006/relationships/hyperlink" Target="https://is.viis.gov.lv/Pages/Institutions/EducationProgramLicences/View.aspx?id=55658&amp;Source=https%253a%252f%252fis.viis.gov.lv%252fPages%252fInstitutions%252fEducationProgramLicences%252fDefault.aspx" TargetMode="External"/><Relationship Id="rId4" Type="http://schemas.openxmlformats.org/officeDocument/2006/relationships/styles" Target="styles.xml"/><Relationship Id="rId9" Type="http://schemas.openxmlformats.org/officeDocument/2006/relationships/hyperlink" Target="https://is.viis.gov.lv/Pages/Institutions/EducationProgramLicences/View.aspx?id=62647&amp;Source=https%253a%252f%252fis.viis.gov.lv%252fPages%252fInstitutions%252fEducationProgramLicences%252fDefault.aspx" TargetMode="External"/><Relationship Id="rId14" Type="http://schemas.openxmlformats.org/officeDocument/2006/relationships/hyperlink" Target="https://is.viis.gov.lv/Pages/Institutions/EducationProgramLicences/View.aspx?id=67075&amp;Source=https%253a%252f%252fis.viis.gov.lv%252fPages%252fInstitutions%252fEducationProgramLicences%252fDefault.aspx" TargetMode="External"/><Relationship Id="rId22" Type="http://schemas.openxmlformats.org/officeDocument/2006/relationships/hyperlink" Target="https://is.viis.gov.lv/Pages/Institutions/EducationProgramLicences/View.aspx?id=65273&amp;Source=https%253a%252f%252fis.viis.gov.lv%252fPages%252fInstitutions%252fEducationProgramLicences%252fDefault.aspx" TargetMode="External"/><Relationship Id="rId27" Type="http://schemas.openxmlformats.org/officeDocument/2006/relationships/chart" Target="charts/chart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lv-LV">
                <a:latin typeface="Times New Roman" panose="02020603050405020304" pitchFamily="18" charset="0"/>
                <a:cs typeface="Times New Roman" panose="02020603050405020304" pitchFamily="18" charset="0"/>
              </a:rPr>
              <a:t>2021./2022.māc.g.</a:t>
            </a:r>
            <a:r>
              <a:rPr lang="lv-LV" baseline="0">
                <a:latin typeface="Times New Roman" panose="02020603050405020304" pitchFamily="18" charset="0"/>
                <a:cs typeface="Times New Roman" panose="02020603050405020304" pitchFamily="18" charset="0"/>
              </a:rPr>
              <a:t> eksāmenu vērtējumi</a:t>
            </a:r>
            <a:endParaRPr lang="lv-LV">
              <a:latin typeface="Times New Roman" panose="02020603050405020304" pitchFamily="18" charset="0"/>
              <a:cs typeface="Times New Roman" panose="02020603050405020304" pitchFamily="18"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lv-LV"/>
              </a:p>
            </c:txPr>
            <c:showLegendKey val="0"/>
            <c:showVal val="0"/>
            <c:showCatName val="1"/>
            <c:showSerName val="0"/>
            <c:showPercent val="1"/>
            <c:showBubbleSize val="0"/>
            <c:showLeaderLines val="1"/>
            <c:extLst>
              <c:ext xmlns:c15="http://schemas.microsoft.com/office/drawing/2012/chart" uri="{CE6537A1-D6FC-4f65-9D91-7224C49458BB}"/>
            </c:extLst>
          </c:dLbls>
          <c:cat>
            <c:strRef>
              <c:f>Sheet2!$D$7:$M$7</c:f>
              <c:strCache>
                <c:ptCount val="10"/>
                <c:pt idx="0">
                  <c:v>Vērtējums 1</c:v>
                </c:pt>
                <c:pt idx="1">
                  <c:v>Vērtējums 2</c:v>
                </c:pt>
                <c:pt idx="2">
                  <c:v>Vērtējums 3</c:v>
                </c:pt>
                <c:pt idx="3">
                  <c:v>Vērtējums 4</c:v>
                </c:pt>
                <c:pt idx="4">
                  <c:v>Vērtējums 5</c:v>
                </c:pt>
                <c:pt idx="5">
                  <c:v>Vērtējums 6</c:v>
                </c:pt>
                <c:pt idx="6">
                  <c:v>Vērtējums 7</c:v>
                </c:pt>
                <c:pt idx="7">
                  <c:v>Vērtējums 8</c:v>
                </c:pt>
                <c:pt idx="8">
                  <c:v>Vērtējums 9</c:v>
                </c:pt>
                <c:pt idx="9">
                  <c:v>Vērtējums 10</c:v>
                </c:pt>
              </c:strCache>
            </c:strRef>
          </c:cat>
          <c:val>
            <c:numRef>
              <c:f>Sheet2!$D$8:$M$8</c:f>
              <c:numCache>
                <c:formatCode>General</c:formatCode>
                <c:ptCount val="10"/>
                <c:pt idx="4">
                  <c:v>6</c:v>
                </c:pt>
                <c:pt idx="5">
                  <c:v>7</c:v>
                </c:pt>
                <c:pt idx="6">
                  <c:v>8</c:v>
                </c:pt>
                <c:pt idx="7">
                  <c:v>15</c:v>
                </c:pt>
                <c:pt idx="8">
                  <c:v>12</c:v>
                </c:pt>
                <c:pt idx="9">
                  <c:v>5</c:v>
                </c:pt>
              </c:numCache>
            </c:numRef>
          </c:val>
          <c:extLst>
            <c:ext xmlns:c16="http://schemas.microsoft.com/office/drawing/2014/chart" uri="{C3380CC4-5D6E-409C-BE32-E72D297353CC}">
              <c16:uniqueId val="{00000000-A028-4E34-B5BB-065F5C6DE762}"/>
            </c:ext>
          </c:extLst>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anose="02020603050405020304" pitchFamily="18" charset="0"/>
                <a:cs typeface="Times New Roman" panose="02020603050405020304" pitchFamily="18" charset="0"/>
              </a:rPr>
              <a:t>2019./2020.mācību gada vispārizglītojošo mācību priekšmetu centralizēto eksāmenu rezultāti</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Sheet2!$E$6</c:f>
              <c:strCache>
                <c:ptCount val="1"/>
                <c:pt idx="0">
                  <c:v>Latvijas un pasaules vēsture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Sheet2!$D$7:$D$16</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Sheet2!$E$7:$E$16</c:f>
              <c:numCache>
                <c:formatCode>General</c:formatCode>
                <c:ptCount val="10"/>
                <c:pt idx="1">
                  <c:v>2</c:v>
                </c:pt>
                <c:pt idx="3">
                  <c:v>2</c:v>
                </c:pt>
                <c:pt idx="4">
                  <c:v>1</c:v>
                </c:pt>
                <c:pt idx="6">
                  <c:v>2</c:v>
                </c:pt>
                <c:pt idx="7">
                  <c:v>1</c:v>
                </c:pt>
              </c:numCache>
            </c:numRef>
          </c:val>
          <c:extLst>
            <c:ext xmlns:c16="http://schemas.microsoft.com/office/drawing/2014/chart" uri="{C3380CC4-5D6E-409C-BE32-E72D297353CC}">
              <c16:uniqueId val="{00000000-29D5-46F0-A6B5-3A247E9DF9C4}"/>
            </c:ext>
          </c:extLst>
        </c:ser>
        <c:ser>
          <c:idx val="1"/>
          <c:order val="1"/>
          <c:tx>
            <c:strRef>
              <c:f>Sheet2!$F$6</c:f>
              <c:strCache>
                <c:ptCount val="1"/>
                <c:pt idx="0">
                  <c:v>Matemātika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Sheet2!$D$7:$D$16</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Sheet2!$F$7:$F$16</c:f>
              <c:numCache>
                <c:formatCode>General</c:formatCode>
                <c:ptCount val="10"/>
                <c:pt idx="1">
                  <c:v>1</c:v>
                </c:pt>
                <c:pt idx="3">
                  <c:v>2</c:v>
                </c:pt>
              </c:numCache>
            </c:numRef>
          </c:val>
          <c:extLst>
            <c:ext xmlns:c16="http://schemas.microsoft.com/office/drawing/2014/chart" uri="{C3380CC4-5D6E-409C-BE32-E72D297353CC}">
              <c16:uniqueId val="{00000001-29D5-46F0-A6B5-3A247E9DF9C4}"/>
            </c:ext>
          </c:extLst>
        </c:ser>
        <c:ser>
          <c:idx val="2"/>
          <c:order val="2"/>
          <c:tx>
            <c:strRef>
              <c:f>Sheet2!$G$6</c:f>
              <c:strCache>
                <c:ptCount val="1"/>
                <c:pt idx="0">
                  <c:v>Angļu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Sheet2!$D$7:$D$16</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Sheet2!$G$7:$G$16</c:f>
              <c:numCache>
                <c:formatCode>General</c:formatCode>
                <c:ptCount val="10"/>
                <c:pt idx="5">
                  <c:v>1</c:v>
                </c:pt>
                <c:pt idx="6">
                  <c:v>1</c:v>
                </c:pt>
                <c:pt idx="7">
                  <c:v>1</c:v>
                </c:pt>
              </c:numCache>
            </c:numRef>
          </c:val>
          <c:extLst>
            <c:ext xmlns:c16="http://schemas.microsoft.com/office/drawing/2014/chart" uri="{C3380CC4-5D6E-409C-BE32-E72D297353CC}">
              <c16:uniqueId val="{00000002-29D5-46F0-A6B5-3A247E9DF9C4}"/>
            </c:ext>
          </c:extLst>
        </c:ser>
        <c:ser>
          <c:idx val="3"/>
          <c:order val="3"/>
          <c:tx>
            <c:strRef>
              <c:f>Sheet2!$H$6</c:f>
              <c:strCache>
                <c:ptCount val="1"/>
                <c:pt idx="0">
                  <c:v>Latviešu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Sheet2!$D$7:$D$16</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Sheet2!$H$7:$H$16</c:f>
              <c:numCache>
                <c:formatCode>General</c:formatCode>
                <c:ptCount val="10"/>
                <c:pt idx="1">
                  <c:v>1</c:v>
                </c:pt>
                <c:pt idx="4">
                  <c:v>2</c:v>
                </c:pt>
              </c:numCache>
            </c:numRef>
          </c:val>
          <c:extLst>
            <c:ext xmlns:c16="http://schemas.microsoft.com/office/drawing/2014/chart" uri="{C3380CC4-5D6E-409C-BE32-E72D297353CC}">
              <c16:uniqueId val="{00000003-29D5-46F0-A6B5-3A247E9DF9C4}"/>
            </c:ext>
          </c:extLst>
        </c:ser>
        <c:dLbls>
          <c:showLegendKey val="0"/>
          <c:showVal val="1"/>
          <c:showCatName val="0"/>
          <c:showSerName val="0"/>
          <c:showPercent val="0"/>
          <c:showBubbleSize val="0"/>
        </c:dLbls>
        <c:gapWidth val="150"/>
        <c:shape val="box"/>
        <c:axId val="125228032"/>
        <c:axId val="130746048"/>
        <c:axId val="0"/>
      </c:bar3DChart>
      <c:catAx>
        <c:axId val="125228032"/>
        <c:scaling>
          <c:orientation val="minMax"/>
        </c:scaling>
        <c:delete val="0"/>
        <c:axPos val="b"/>
        <c:numFmt formatCode="General" sourceLinked="0"/>
        <c:majorTickMark val="none"/>
        <c:minorTickMark val="none"/>
        <c:tickLblPos val="nextTo"/>
        <c:crossAx val="130746048"/>
        <c:crosses val="autoZero"/>
        <c:auto val="1"/>
        <c:lblAlgn val="ctr"/>
        <c:lblOffset val="100"/>
        <c:noMultiLvlLbl val="0"/>
      </c:catAx>
      <c:valAx>
        <c:axId val="130746048"/>
        <c:scaling>
          <c:orientation val="minMax"/>
        </c:scaling>
        <c:delete val="1"/>
        <c:axPos val="l"/>
        <c:numFmt formatCode="General" sourceLinked="1"/>
        <c:majorTickMark val="out"/>
        <c:minorTickMark val="none"/>
        <c:tickLblPos val="nextTo"/>
        <c:crossAx val="125228032"/>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lv-LV" sz="1400">
                <a:latin typeface="Times New Roman" panose="02020603050405020304" pitchFamily="18" charset="0"/>
                <a:cs typeface="Times New Roman" panose="02020603050405020304" pitchFamily="18" charset="0"/>
              </a:rPr>
              <a:t>2020./2021.</a:t>
            </a:r>
            <a:r>
              <a:rPr lang="lv-LV" sz="1400" baseline="0">
                <a:latin typeface="Times New Roman" panose="02020603050405020304" pitchFamily="18" charset="0"/>
                <a:cs typeface="Times New Roman" panose="02020603050405020304" pitchFamily="18" charset="0"/>
              </a:rPr>
              <a:t> mācību gada vispārizglītojošo mācību priekšmetu centralizēto eksāmenu rezultāti</a:t>
            </a:r>
            <a:endParaRPr lang="en-US" sz="1400">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Sheet3!$C$3</c:f>
              <c:strCache>
                <c:ptCount val="1"/>
                <c:pt idx="0">
                  <c:v>Matemātika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Sheet3!$B$4:$B$13</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Sheet3!$C$4:$C$13</c:f>
              <c:numCache>
                <c:formatCode>General</c:formatCode>
                <c:ptCount val="10"/>
                <c:pt idx="1">
                  <c:v>1</c:v>
                </c:pt>
                <c:pt idx="2">
                  <c:v>1</c:v>
                </c:pt>
                <c:pt idx="3">
                  <c:v>1</c:v>
                </c:pt>
              </c:numCache>
            </c:numRef>
          </c:val>
          <c:extLst>
            <c:ext xmlns:c16="http://schemas.microsoft.com/office/drawing/2014/chart" uri="{C3380CC4-5D6E-409C-BE32-E72D297353CC}">
              <c16:uniqueId val="{00000000-C4BF-433D-9960-829EB7A2F9F0}"/>
            </c:ext>
          </c:extLst>
        </c:ser>
        <c:ser>
          <c:idx val="1"/>
          <c:order val="1"/>
          <c:tx>
            <c:strRef>
              <c:f>Sheet3!$D$3</c:f>
              <c:strCache>
                <c:ptCount val="1"/>
                <c:pt idx="0">
                  <c:v>Angļu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Sheet3!$B$4:$B$13</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Sheet3!$D$4:$D$13</c:f>
              <c:numCache>
                <c:formatCode>General</c:formatCode>
                <c:ptCount val="10"/>
                <c:pt idx="2">
                  <c:v>1</c:v>
                </c:pt>
                <c:pt idx="4">
                  <c:v>1</c:v>
                </c:pt>
                <c:pt idx="5">
                  <c:v>2</c:v>
                </c:pt>
                <c:pt idx="6">
                  <c:v>2</c:v>
                </c:pt>
              </c:numCache>
            </c:numRef>
          </c:val>
          <c:extLst>
            <c:ext xmlns:c16="http://schemas.microsoft.com/office/drawing/2014/chart" uri="{C3380CC4-5D6E-409C-BE32-E72D297353CC}">
              <c16:uniqueId val="{00000001-C4BF-433D-9960-829EB7A2F9F0}"/>
            </c:ext>
          </c:extLst>
        </c:ser>
        <c:ser>
          <c:idx val="2"/>
          <c:order val="2"/>
          <c:tx>
            <c:strRef>
              <c:f>Sheet3!$E$3</c:f>
              <c:strCache>
                <c:ptCount val="1"/>
                <c:pt idx="0">
                  <c:v>Latviešu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Sheet3!$B$4:$B$13</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Sheet3!$E$4:$E$13</c:f>
              <c:numCache>
                <c:formatCode>General</c:formatCode>
                <c:ptCount val="10"/>
                <c:pt idx="3">
                  <c:v>4</c:v>
                </c:pt>
                <c:pt idx="4">
                  <c:v>2</c:v>
                </c:pt>
              </c:numCache>
            </c:numRef>
          </c:val>
          <c:extLst>
            <c:ext xmlns:c16="http://schemas.microsoft.com/office/drawing/2014/chart" uri="{C3380CC4-5D6E-409C-BE32-E72D297353CC}">
              <c16:uniqueId val="{00000002-C4BF-433D-9960-829EB7A2F9F0}"/>
            </c:ext>
          </c:extLst>
        </c:ser>
        <c:dLbls>
          <c:showLegendKey val="0"/>
          <c:showVal val="1"/>
          <c:showCatName val="0"/>
          <c:showSerName val="0"/>
          <c:showPercent val="0"/>
          <c:showBubbleSize val="0"/>
        </c:dLbls>
        <c:gapWidth val="150"/>
        <c:shape val="box"/>
        <c:axId val="132742656"/>
        <c:axId val="130747776"/>
        <c:axId val="0"/>
      </c:bar3DChart>
      <c:catAx>
        <c:axId val="132742656"/>
        <c:scaling>
          <c:orientation val="minMax"/>
        </c:scaling>
        <c:delete val="0"/>
        <c:axPos val="b"/>
        <c:numFmt formatCode="General" sourceLinked="0"/>
        <c:majorTickMark val="none"/>
        <c:minorTickMark val="none"/>
        <c:tickLblPos val="nextTo"/>
        <c:crossAx val="130747776"/>
        <c:crosses val="autoZero"/>
        <c:auto val="1"/>
        <c:lblAlgn val="ctr"/>
        <c:lblOffset val="100"/>
        <c:noMultiLvlLbl val="0"/>
      </c:catAx>
      <c:valAx>
        <c:axId val="130747776"/>
        <c:scaling>
          <c:orientation val="minMax"/>
        </c:scaling>
        <c:delete val="1"/>
        <c:axPos val="l"/>
        <c:numFmt formatCode="General" sourceLinked="1"/>
        <c:majorTickMark val="out"/>
        <c:minorTickMark val="none"/>
        <c:tickLblPos val="nextTo"/>
        <c:crossAx val="132742656"/>
        <c:crosses val="autoZero"/>
        <c:crossBetween val="between"/>
      </c:valAx>
    </c:plotArea>
    <c:legend>
      <c:legendPos val="t"/>
      <c:overlay val="0"/>
      <c:txPr>
        <a:bodyPr/>
        <a:lstStyle/>
        <a:p>
          <a:pPr>
            <a:defRPr sz="1200">
              <a:latin typeface="Times New Roman" panose="02020603050405020304" pitchFamily="18" charset="0"/>
              <a:cs typeface="Times New Roman" panose="02020603050405020304" pitchFamily="18" charset="0"/>
            </a:defRPr>
          </a:pPr>
          <a:endParaRPr lang="lv-LV"/>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Sheet1!$S$11</c:f>
              <c:strCache>
                <c:ptCount val="1"/>
                <c:pt idx="0">
                  <c:v>Latviešu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Sheet1!$T$10:$AC$10</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Sheet1!$T$11:$AC$11</c:f>
              <c:numCache>
                <c:formatCode>General</c:formatCode>
                <c:ptCount val="10"/>
                <c:pt idx="3">
                  <c:v>1</c:v>
                </c:pt>
                <c:pt idx="5">
                  <c:v>1</c:v>
                </c:pt>
              </c:numCache>
            </c:numRef>
          </c:val>
          <c:extLst>
            <c:ext xmlns:c16="http://schemas.microsoft.com/office/drawing/2014/chart" uri="{C3380CC4-5D6E-409C-BE32-E72D297353CC}">
              <c16:uniqueId val="{00000000-7671-4611-A177-E20C1376F712}"/>
            </c:ext>
          </c:extLst>
        </c:ser>
        <c:ser>
          <c:idx val="1"/>
          <c:order val="1"/>
          <c:tx>
            <c:strRef>
              <c:f>Sheet1!$S$12</c:f>
              <c:strCache>
                <c:ptCount val="1"/>
                <c:pt idx="0">
                  <c:v>Matemātika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Sheet1!$T$10:$AC$10</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Sheet1!$T$12:$AC$12</c:f>
              <c:numCache>
                <c:formatCode>General</c:formatCode>
                <c:ptCount val="10"/>
                <c:pt idx="0">
                  <c:v>1</c:v>
                </c:pt>
                <c:pt idx="1">
                  <c:v>1</c:v>
                </c:pt>
                <c:pt idx="2">
                  <c:v>1</c:v>
                </c:pt>
              </c:numCache>
            </c:numRef>
          </c:val>
          <c:extLst>
            <c:ext xmlns:c16="http://schemas.microsoft.com/office/drawing/2014/chart" uri="{C3380CC4-5D6E-409C-BE32-E72D297353CC}">
              <c16:uniqueId val="{00000001-7671-4611-A177-E20C1376F712}"/>
            </c:ext>
          </c:extLst>
        </c:ser>
        <c:ser>
          <c:idx val="2"/>
          <c:order val="2"/>
          <c:tx>
            <c:strRef>
              <c:f>Sheet1!$S$13</c:f>
              <c:strCache>
                <c:ptCount val="1"/>
                <c:pt idx="0">
                  <c:v>Angļu valoda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Sheet1!$T$10:$AC$10</c:f>
              <c:strCache>
                <c:ptCount val="10"/>
                <c:pt idx="0">
                  <c:v>0-10%</c:v>
                </c:pt>
                <c:pt idx="1">
                  <c:v>11-20%</c:v>
                </c:pt>
                <c:pt idx="2">
                  <c:v>21-30%</c:v>
                </c:pt>
                <c:pt idx="3">
                  <c:v>31-40%</c:v>
                </c:pt>
                <c:pt idx="4">
                  <c:v>41-50%</c:v>
                </c:pt>
                <c:pt idx="5">
                  <c:v>51-60%</c:v>
                </c:pt>
                <c:pt idx="6">
                  <c:v>61-70%</c:v>
                </c:pt>
                <c:pt idx="7">
                  <c:v>71-80%</c:v>
                </c:pt>
                <c:pt idx="8">
                  <c:v>81-90%</c:v>
                </c:pt>
                <c:pt idx="9">
                  <c:v>91-100%</c:v>
                </c:pt>
              </c:strCache>
            </c:strRef>
          </c:cat>
          <c:val>
            <c:numRef>
              <c:f>Sheet1!$T$13:$AC$13</c:f>
              <c:numCache>
                <c:formatCode>General</c:formatCode>
                <c:ptCount val="10"/>
                <c:pt idx="4">
                  <c:v>1</c:v>
                </c:pt>
                <c:pt idx="6">
                  <c:v>1</c:v>
                </c:pt>
              </c:numCache>
            </c:numRef>
          </c:val>
          <c:extLst>
            <c:ext xmlns:c16="http://schemas.microsoft.com/office/drawing/2014/chart" uri="{C3380CC4-5D6E-409C-BE32-E72D297353CC}">
              <c16:uniqueId val="{00000002-7671-4611-A177-E20C1376F712}"/>
            </c:ext>
          </c:extLst>
        </c:ser>
        <c:dLbls>
          <c:showLegendKey val="0"/>
          <c:showVal val="1"/>
          <c:showCatName val="0"/>
          <c:showSerName val="0"/>
          <c:showPercent val="0"/>
          <c:showBubbleSize val="0"/>
        </c:dLbls>
        <c:gapWidth val="75"/>
        <c:axId val="132740608"/>
        <c:axId val="130749504"/>
      </c:barChart>
      <c:catAx>
        <c:axId val="132740608"/>
        <c:scaling>
          <c:orientation val="minMax"/>
        </c:scaling>
        <c:delete val="0"/>
        <c:axPos val="b"/>
        <c:numFmt formatCode="General" sourceLinked="0"/>
        <c:majorTickMark val="none"/>
        <c:minorTickMark val="none"/>
        <c:tickLblPos val="nextTo"/>
        <c:crossAx val="130749504"/>
        <c:crosses val="autoZero"/>
        <c:auto val="1"/>
        <c:lblAlgn val="ctr"/>
        <c:lblOffset val="100"/>
        <c:noMultiLvlLbl val="0"/>
      </c:catAx>
      <c:valAx>
        <c:axId val="130749504"/>
        <c:scaling>
          <c:orientation val="minMax"/>
        </c:scaling>
        <c:delete val="1"/>
        <c:axPos val="l"/>
        <c:numFmt formatCode="General" sourceLinked="1"/>
        <c:majorTickMark val="none"/>
        <c:minorTickMark val="none"/>
        <c:tickLblPos val="nextTo"/>
        <c:crossAx val="132740608"/>
        <c:crosses val="autoZero"/>
        <c:crossBetween val="between"/>
      </c:valAx>
    </c:plotArea>
    <c:legend>
      <c:legendPos val="b"/>
      <c:layout>
        <c:manualLayout>
          <c:xMode val="edge"/>
          <c:yMode val="edge"/>
          <c:x val="0.11278455818022748"/>
          <c:y val="4.2457713619130973E-3"/>
          <c:w val="0.65776421697287835"/>
          <c:h val="8.7674731567644951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0164rna/eBWVhEB3qO1YKFKMPg==">AMUW2mXMbuwFDt3lltAV6m487qDtm8r1dAunpOzYhvQPz+0j/8ZeMELxzFDcL/hO58nl9Wf3vW/vexO7kAbPq+WQOInDjx26XFyk4YQqp6gcMsy5R394d5Bu70Jh2hXcS4MygC1gBXfC</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125CCE-975A-4245-83D5-1D5925C7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22933</Words>
  <Characters>13072</Characters>
  <Application>Microsoft Office Word</Application>
  <DocSecurity>0</DocSecurity>
  <Lines>108</Lines>
  <Paragraphs>71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Saleniece</dc:creator>
  <cp:lastModifiedBy>elita.heinsberga</cp:lastModifiedBy>
  <cp:revision>3</cp:revision>
  <dcterms:created xsi:type="dcterms:W3CDTF">2025-11-06T09:06:00Z</dcterms:created>
  <dcterms:modified xsi:type="dcterms:W3CDTF">2025-11-06T09:13:00Z</dcterms:modified>
</cp:coreProperties>
</file>