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601" w:type="dxa"/>
        <w:tblLook w:val="01E0" w:firstRow="1" w:lastRow="1" w:firstColumn="1" w:lastColumn="1" w:noHBand="0" w:noVBand="0"/>
      </w:tblPr>
      <w:tblGrid>
        <w:gridCol w:w="3261"/>
        <w:gridCol w:w="2977"/>
        <w:gridCol w:w="3827"/>
      </w:tblGrid>
      <w:tr w:rsidR="00836EF2" w:rsidRPr="0070067C" w:rsidTr="00A06CB2">
        <w:trPr>
          <w:trHeight w:val="1275"/>
        </w:trPr>
        <w:tc>
          <w:tcPr>
            <w:tcW w:w="3261" w:type="dxa"/>
            <w:shd w:val="clear" w:color="auto" w:fill="auto"/>
          </w:tcPr>
          <w:p w:rsidR="00836EF2" w:rsidRPr="0070067C" w:rsidRDefault="00836EF2" w:rsidP="00C567FE">
            <w:pPr>
              <w:jc w:val="center"/>
              <w:rPr>
                <w:b/>
              </w:rPr>
            </w:pPr>
            <w:r>
              <w:rPr>
                <w:rFonts w:ascii="Verdana" w:hAnsi="Verdana"/>
                <w:noProof/>
                <w:sz w:val="17"/>
                <w:szCs w:val="17"/>
              </w:rPr>
              <w:drawing>
                <wp:inline distT="0" distB="0" distL="0" distR="0" wp14:anchorId="627BA079" wp14:editId="3BC8350C">
                  <wp:extent cx="1704975" cy="876300"/>
                  <wp:effectExtent l="0" t="0" r="9525" b="0"/>
                  <wp:docPr id="2" name="Picture 2" descr="Description: http://www.viaa.gov.lv/images/news/66/4766/txt_20_4773_muzizglitibas_logo_lv_ma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viaa.gov.lv/images/news/66/4766/txt_20_4773_muzizglitibas_logo_lv_maz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876300"/>
                          </a:xfrm>
                          <a:prstGeom prst="rect">
                            <a:avLst/>
                          </a:prstGeom>
                          <a:noFill/>
                          <a:ln>
                            <a:noFill/>
                          </a:ln>
                        </pic:spPr>
                      </pic:pic>
                    </a:graphicData>
                  </a:graphic>
                </wp:inline>
              </w:drawing>
            </w:r>
          </w:p>
        </w:tc>
        <w:tc>
          <w:tcPr>
            <w:tcW w:w="2977" w:type="dxa"/>
            <w:shd w:val="clear" w:color="auto" w:fill="auto"/>
          </w:tcPr>
          <w:p w:rsidR="00836EF2" w:rsidRPr="00045023" w:rsidRDefault="00836EF2" w:rsidP="00C567FE">
            <w:pPr>
              <w:autoSpaceDE w:val="0"/>
              <w:autoSpaceDN w:val="0"/>
              <w:adjustRightInd w:val="0"/>
              <w:rPr>
                <w:rFonts w:ascii="Arial Narrow" w:cs="Arial Narrow"/>
                <w:b/>
                <w:bCs/>
                <w:color w:val="000099"/>
                <w:sz w:val="68"/>
                <w:szCs w:val="72"/>
                <w:u w:val="single"/>
              </w:rPr>
            </w:pPr>
            <w:r w:rsidRPr="00045023">
              <w:rPr>
                <w:rFonts w:ascii="Arial Narrow" w:cs="Arial Narrow"/>
                <w:b/>
                <w:bCs/>
                <w:color w:val="003300"/>
                <w:sz w:val="68"/>
                <w:szCs w:val="72"/>
                <w:u w:val="single"/>
              </w:rPr>
              <w:t>F</w:t>
            </w:r>
            <w:r w:rsidRPr="00045023">
              <w:rPr>
                <w:rFonts w:ascii="Arial Narrow" w:cs="Arial Narrow"/>
                <w:b/>
                <w:bCs/>
                <w:color w:val="CC6600"/>
                <w:sz w:val="68"/>
                <w:szCs w:val="72"/>
                <w:u w:val="single"/>
              </w:rPr>
              <w:t>O</w:t>
            </w:r>
            <w:r w:rsidRPr="00045023">
              <w:rPr>
                <w:rFonts w:ascii="Arial Narrow" w:cs="Arial Narrow"/>
                <w:b/>
                <w:bCs/>
                <w:color w:val="CC9900"/>
                <w:sz w:val="68"/>
                <w:szCs w:val="72"/>
                <w:u w:val="single"/>
              </w:rPr>
              <w:t>R</w:t>
            </w:r>
            <w:r w:rsidRPr="00045023">
              <w:rPr>
                <w:rFonts w:ascii="Arial Narrow" w:cs="Arial Narrow"/>
                <w:b/>
                <w:bCs/>
                <w:color w:val="006699"/>
                <w:sz w:val="68"/>
                <w:szCs w:val="72"/>
                <w:u w:val="single"/>
              </w:rPr>
              <w:t>C</w:t>
            </w:r>
            <w:r w:rsidRPr="00045023">
              <w:rPr>
                <w:rFonts w:ascii="Arial Narrow" w:cs="Arial Narrow"/>
                <w:b/>
                <w:bCs/>
                <w:color w:val="808000"/>
                <w:sz w:val="68"/>
                <w:szCs w:val="72"/>
                <w:u w:val="single"/>
              </w:rPr>
              <w:t>A</w:t>
            </w:r>
            <w:r w:rsidRPr="00045023">
              <w:rPr>
                <w:rFonts w:ascii="Arial Narrow" w:cs="Arial Narrow"/>
                <w:b/>
                <w:bCs/>
                <w:color w:val="990033"/>
                <w:sz w:val="68"/>
                <w:szCs w:val="72"/>
                <w:u w:val="single"/>
              </w:rPr>
              <w:t>V</w:t>
            </w:r>
            <w:r w:rsidRPr="00045023">
              <w:rPr>
                <w:rFonts w:ascii="Arial Narrow" w:cs="Arial Narrow"/>
                <w:b/>
                <w:bCs/>
                <w:color w:val="003399"/>
                <w:sz w:val="68"/>
                <w:szCs w:val="72"/>
                <w:u w:val="single"/>
              </w:rPr>
              <w:t>I</w:t>
            </w:r>
            <w:r w:rsidRPr="00045023">
              <w:rPr>
                <w:rFonts w:ascii="Arial Narrow" w:cs="Arial Narrow"/>
                <w:b/>
                <w:bCs/>
                <w:color w:val="000099"/>
                <w:sz w:val="68"/>
                <w:szCs w:val="72"/>
                <w:u w:val="single"/>
              </w:rPr>
              <w:t xml:space="preserve"> </w:t>
            </w:r>
          </w:p>
          <w:p w:rsidR="00836EF2" w:rsidRDefault="00836EF2" w:rsidP="00C567FE">
            <w:pPr>
              <w:autoSpaceDE w:val="0"/>
              <w:autoSpaceDN w:val="0"/>
              <w:adjustRightInd w:val="0"/>
              <w:rPr>
                <w:rFonts w:ascii="Arial Narrow" w:cs="Arial Narrow"/>
                <w:b/>
                <w:bCs/>
                <w:color w:val="292929"/>
                <w:sz w:val="32"/>
                <w:szCs w:val="32"/>
              </w:rPr>
            </w:pPr>
            <w:r>
              <w:rPr>
                <w:rFonts w:ascii="Arial Narrow" w:cs="Arial Narrow"/>
                <w:b/>
                <w:bCs/>
                <w:color w:val="292929"/>
                <w:sz w:val="32"/>
                <w:szCs w:val="32"/>
              </w:rPr>
              <w:t xml:space="preserve">Project </w:t>
            </w:r>
          </w:p>
          <w:p w:rsidR="00836EF2" w:rsidRDefault="00836EF2" w:rsidP="00C567FE"/>
        </w:tc>
        <w:tc>
          <w:tcPr>
            <w:tcW w:w="3827" w:type="dxa"/>
            <w:shd w:val="clear" w:color="auto" w:fill="auto"/>
          </w:tcPr>
          <w:p w:rsidR="00836EF2" w:rsidRDefault="00836EF2" w:rsidP="00C567FE">
            <w:pPr>
              <w:ind w:hanging="180"/>
              <w:jc w:val="center"/>
            </w:pPr>
          </w:p>
          <w:p w:rsidR="00836EF2" w:rsidRPr="0070067C" w:rsidRDefault="00A06CB2" w:rsidP="00C567FE">
            <w:pPr>
              <w:autoSpaceDE w:val="0"/>
              <w:autoSpaceDN w:val="0"/>
              <w:adjustRightInd w:val="0"/>
              <w:rPr>
                <w:b/>
              </w:rPr>
            </w:pPr>
            <w:r>
              <w:rPr>
                <w:noProof/>
              </w:rPr>
              <w:drawing>
                <wp:anchor distT="0" distB="0" distL="114300" distR="114300" simplePos="0" relativeHeight="251659264" behindDoc="0" locked="0" layoutInCell="1" allowOverlap="1" wp14:anchorId="0AA7E734" wp14:editId="665D6132">
                  <wp:simplePos x="0" y="0"/>
                  <wp:positionH relativeFrom="column">
                    <wp:posOffset>214630</wp:posOffset>
                  </wp:positionH>
                  <wp:positionV relativeFrom="paragraph">
                    <wp:posOffset>26035</wp:posOffset>
                  </wp:positionV>
                  <wp:extent cx="2082165" cy="619760"/>
                  <wp:effectExtent l="0" t="0" r="0" b="8890"/>
                  <wp:wrapNone/>
                  <wp:docPr id="3" name="Picture 3" descr="siv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va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165" cy="619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36EF2" w:rsidRDefault="00836EF2" w:rsidP="00836EF2">
      <w:pPr>
        <w:jc w:val="center"/>
      </w:pPr>
    </w:p>
    <w:p w:rsidR="00836EF2" w:rsidRPr="001963F9" w:rsidRDefault="00836EF2" w:rsidP="00836EF2">
      <w:pPr>
        <w:jc w:val="center"/>
        <w:rPr>
          <w:b/>
        </w:rPr>
      </w:pPr>
      <w:r>
        <w:rPr>
          <w:b/>
        </w:rPr>
        <w:t xml:space="preserve">ES </w:t>
      </w:r>
      <w:r w:rsidRPr="001963F9">
        <w:rPr>
          <w:b/>
        </w:rPr>
        <w:t>M</w:t>
      </w:r>
      <w:r>
        <w:rPr>
          <w:b/>
        </w:rPr>
        <w:t xml:space="preserve">ūžizglītības programmas </w:t>
      </w:r>
      <w:proofErr w:type="spellStart"/>
      <w:r>
        <w:rPr>
          <w:b/>
        </w:rPr>
        <w:t>Leonard</w:t>
      </w:r>
      <w:r w:rsidRPr="001963F9">
        <w:rPr>
          <w:b/>
        </w:rPr>
        <w:t>o</w:t>
      </w:r>
      <w:proofErr w:type="spellEnd"/>
      <w:r>
        <w:rPr>
          <w:b/>
        </w:rPr>
        <w:t xml:space="preserve"> </w:t>
      </w:r>
      <w:proofErr w:type="spellStart"/>
      <w:r w:rsidRPr="001963F9">
        <w:rPr>
          <w:b/>
        </w:rPr>
        <w:t>da</w:t>
      </w:r>
      <w:proofErr w:type="spellEnd"/>
      <w:r w:rsidRPr="001963F9">
        <w:rPr>
          <w:b/>
        </w:rPr>
        <w:t xml:space="preserve"> </w:t>
      </w:r>
      <w:proofErr w:type="spellStart"/>
      <w:r w:rsidRPr="001963F9">
        <w:rPr>
          <w:b/>
        </w:rPr>
        <w:t>Vinci</w:t>
      </w:r>
      <w:proofErr w:type="spellEnd"/>
      <w:r w:rsidRPr="001963F9">
        <w:rPr>
          <w:b/>
        </w:rPr>
        <w:t xml:space="preserve"> apakšprogrammas </w:t>
      </w:r>
    </w:p>
    <w:p w:rsidR="00836EF2" w:rsidRPr="001963F9" w:rsidRDefault="00836EF2" w:rsidP="00836EF2">
      <w:pPr>
        <w:jc w:val="center"/>
        <w:rPr>
          <w:b/>
        </w:rPr>
      </w:pPr>
      <w:r w:rsidRPr="001963F9">
        <w:rPr>
          <w:b/>
        </w:rPr>
        <w:t>inovāciju pārneses projekts „FORCAVI”</w:t>
      </w:r>
    </w:p>
    <w:p w:rsidR="00836EF2" w:rsidRDefault="00836EF2" w:rsidP="00836EF2">
      <w:pPr>
        <w:jc w:val="center"/>
        <w:rPr>
          <w:b/>
        </w:rPr>
      </w:pPr>
      <w:r>
        <w:rPr>
          <w:b/>
        </w:rPr>
        <w:t>(</w:t>
      </w:r>
      <w:proofErr w:type="spellStart"/>
      <w:r>
        <w:rPr>
          <w:b/>
        </w:rPr>
        <w:t>Formacion</w:t>
      </w:r>
      <w:proofErr w:type="spellEnd"/>
      <w:r>
        <w:rPr>
          <w:b/>
        </w:rPr>
        <w:t xml:space="preserve"> </w:t>
      </w:r>
      <w:proofErr w:type="spellStart"/>
      <w:r>
        <w:rPr>
          <w:b/>
        </w:rPr>
        <w:t>para</w:t>
      </w:r>
      <w:proofErr w:type="spellEnd"/>
      <w:r>
        <w:rPr>
          <w:b/>
        </w:rPr>
        <w:t xml:space="preserve"> </w:t>
      </w:r>
      <w:proofErr w:type="spellStart"/>
      <w:r>
        <w:rPr>
          <w:b/>
        </w:rPr>
        <w:t>la</w:t>
      </w:r>
      <w:proofErr w:type="spellEnd"/>
      <w:r>
        <w:rPr>
          <w:b/>
        </w:rPr>
        <w:t xml:space="preserve"> </w:t>
      </w:r>
      <w:proofErr w:type="spellStart"/>
      <w:r>
        <w:rPr>
          <w:b/>
        </w:rPr>
        <w:t>Calidad</w:t>
      </w:r>
      <w:proofErr w:type="spellEnd"/>
      <w:r>
        <w:rPr>
          <w:b/>
        </w:rPr>
        <w:t xml:space="preserve"> </w:t>
      </w:r>
      <w:proofErr w:type="spellStart"/>
      <w:r>
        <w:rPr>
          <w:b/>
        </w:rPr>
        <w:t>de</w:t>
      </w:r>
      <w:proofErr w:type="spellEnd"/>
      <w:r>
        <w:rPr>
          <w:b/>
        </w:rPr>
        <w:t xml:space="preserve"> Vida)</w:t>
      </w:r>
    </w:p>
    <w:p w:rsidR="00836EF2" w:rsidRPr="001963F9" w:rsidRDefault="00836EF2" w:rsidP="00836EF2">
      <w:pPr>
        <w:jc w:val="center"/>
        <w:rPr>
          <w:b/>
        </w:rPr>
      </w:pPr>
      <w:r w:rsidRPr="00745796">
        <w:rPr>
          <w:b/>
          <w:sz w:val="20"/>
        </w:rPr>
        <w:t>Pro</w:t>
      </w:r>
      <w:r>
        <w:rPr>
          <w:b/>
          <w:sz w:val="20"/>
        </w:rPr>
        <w:t xml:space="preserve">jekta </w:t>
      </w:r>
      <w:proofErr w:type="spellStart"/>
      <w:r>
        <w:rPr>
          <w:b/>
          <w:sz w:val="20"/>
        </w:rPr>
        <w:t>N</w:t>
      </w:r>
      <w:r w:rsidRPr="00745796">
        <w:rPr>
          <w:b/>
          <w:sz w:val="20"/>
        </w:rPr>
        <w:t>r</w:t>
      </w:r>
      <w:proofErr w:type="spellEnd"/>
      <w:r w:rsidRPr="00745796">
        <w:rPr>
          <w:b/>
          <w:sz w:val="20"/>
        </w:rPr>
        <w:t>. 2012-1-ES1-LEO05-50612</w:t>
      </w:r>
    </w:p>
    <w:p w:rsidR="00836EF2" w:rsidRDefault="00836EF2" w:rsidP="00836EF2">
      <w:pPr>
        <w:ind w:firstLine="567"/>
        <w:jc w:val="center"/>
      </w:pPr>
    </w:p>
    <w:p w:rsidR="00836EF2" w:rsidRPr="003E5107" w:rsidRDefault="00836EF2" w:rsidP="00836EF2">
      <w:pPr>
        <w:jc w:val="both"/>
      </w:pPr>
      <w:r w:rsidRPr="003E5107">
        <w:rPr>
          <w:b/>
        </w:rPr>
        <w:t>Projektu īsteno</w:t>
      </w:r>
      <w:r w:rsidRPr="003E5107">
        <w:t>: Sociālās integrācijas valsts aģentūra (SIVA)</w:t>
      </w:r>
    </w:p>
    <w:p w:rsidR="00836EF2" w:rsidRPr="003E5107" w:rsidRDefault="00836EF2" w:rsidP="00836EF2">
      <w:pPr>
        <w:jc w:val="both"/>
      </w:pPr>
      <w:r w:rsidRPr="003E5107">
        <w:rPr>
          <w:b/>
        </w:rPr>
        <w:t>Projekta finansējums</w:t>
      </w:r>
      <w:r w:rsidRPr="003E5107">
        <w:t>: 25 496 EUR (17 975 EUR EK piešķirtie finanšu līdzekļi un 7 521 EUR SIVA līdzfinansējums)</w:t>
      </w:r>
    </w:p>
    <w:p w:rsidR="00836EF2" w:rsidRPr="003E5107" w:rsidRDefault="00836EF2" w:rsidP="00836EF2">
      <w:pPr>
        <w:jc w:val="both"/>
      </w:pPr>
      <w:r w:rsidRPr="003E5107">
        <w:rPr>
          <w:b/>
        </w:rPr>
        <w:t>Projekta īstenošanas laiks</w:t>
      </w:r>
      <w:r w:rsidRPr="003E5107">
        <w:t xml:space="preserve">: 2012. gada 1. oktobris – 2014. gada 30. </w:t>
      </w:r>
      <w:r w:rsidR="00480D8A">
        <w:t>novembris</w:t>
      </w:r>
    </w:p>
    <w:p w:rsidR="00836EF2" w:rsidRPr="003E5107" w:rsidRDefault="00836EF2" w:rsidP="00836EF2">
      <w:pPr>
        <w:jc w:val="both"/>
        <w:rPr>
          <w:b/>
        </w:rPr>
      </w:pPr>
      <w:r w:rsidRPr="003E5107">
        <w:rPr>
          <w:b/>
        </w:rPr>
        <w:t>Projekta</w:t>
      </w:r>
      <w:r w:rsidRPr="003E5107">
        <w:t xml:space="preserve"> </w:t>
      </w:r>
      <w:r w:rsidRPr="003E5107">
        <w:rPr>
          <w:b/>
        </w:rPr>
        <w:t>partneri</w:t>
      </w:r>
      <w:r w:rsidRPr="003E5107">
        <w:t>: AFANIAS (Spānija)</w:t>
      </w:r>
      <w:r w:rsidR="00073EC4">
        <w:t xml:space="preserve">,  </w:t>
      </w:r>
      <w:proofErr w:type="spellStart"/>
      <w:r w:rsidRPr="003E5107">
        <w:t>Hand</w:t>
      </w:r>
      <w:proofErr w:type="spellEnd"/>
      <w:r w:rsidRPr="003E5107">
        <w:t xml:space="preserve"> </w:t>
      </w:r>
      <w:proofErr w:type="spellStart"/>
      <w:r w:rsidRPr="003E5107">
        <w:t>in</w:t>
      </w:r>
      <w:proofErr w:type="spellEnd"/>
      <w:r w:rsidRPr="003E5107">
        <w:t xml:space="preserve"> </w:t>
      </w:r>
      <w:proofErr w:type="spellStart"/>
      <w:r w:rsidRPr="003E5107">
        <w:t>Hand</w:t>
      </w:r>
      <w:proofErr w:type="spellEnd"/>
      <w:r w:rsidRPr="003E5107">
        <w:t xml:space="preserve"> (Ungārija)</w:t>
      </w:r>
      <w:r w:rsidR="00073EC4">
        <w:t xml:space="preserve">,  </w:t>
      </w:r>
      <w:proofErr w:type="spellStart"/>
      <w:r w:rsidR="00073EC4">
        <w:t>Artha</w:t>
      </w:r>
      <w:proofErr w:type="spellEnd"/>
      <w:r w:rsidR="00073EC4">
        <w:t xml:space="preserve"> SRL (Itālija), </w:t>
      </w:r>
      <w:r w:rsidR="003E5107">
        <w:t xml:space="preserve">SIVA (Latvija) </w:t>
      </w:r>
    </w:p>
    <w:p w:rsidR="00836EF2" w:rsidRPr="003E5107" w:rsidRDefault="00836EF2" w:rsidP="00836EF2">
      <w:pPr>
        <w:jc w:val="both"/>
      </w:pPr>
      <w:r w:rsidRPr="003E5107">
        <w:rPr>
          <w:b/>
        </w:rPr>
        <w:t>Projekta mērķa grupa</w:t>
      </w:r>
      <w:r w:rsidRPr="003E5107">
        <w:t xml:space="preserve">: </w:t>
      </w:r>
    </w:p>
    <w:p w:rsidR="00836EF2" w:rsidRPr="003E5107" w:rsidRDefault="00836EF2" w:rsidP="00836EF2">
      <w:pPr>
        <w:jc w:val="both"/>
      </w:pPr>
      <w:r w:rsidRPr="003E5107">
        <w:rPr>
          <w:i/>
        </w:rPr>
        <w:t>Tiešā mērķa grupa</w:t>
      </w:r>
      <w:r w:rsidRPr="003E5107">
        <w:t>: speciālisti, kur</w:t>
      </w:r>
      <w:r w:rsidR="00073EC4">
        <w:t>i</w:t>
      </w:r>
      <w:r w:rsidRPr="003E5107">
        <w:t xml:space="preserve"> strādā ar sociālās atstumtības riskam pakļautiem cilvēkiem un  cilvēkiem ar garīga rakstura traucējumiem, kuriem ir noteikta invaliditāte.</w:t>
      </w:r>
    </w:p>
    <w:p w:rsidR="00836EF2" w:rsidRPr="003E5107" w:rsidRDefault="00836EF2" w:rsidP="00836EF2">
      <w:pPr>
        <w:jc w:val="both"/>
      </w:pPr>
      <w:r w:rsidRPr="003E5107">
        <w:rPr>
          <w:i/>
        </w:rPr>
        <w:t>Netiešā mērķa grupa</w:t>
      </w:r>
      <w:r w:rsidRPr="003E5107">
        <w:t>: sociālās atstumtības riskam pakļauti cilvēki un  cilvēki ar garīga rakstura traucējumiem, kuriem ir noteikta invaliditāte.</w:t>
      </w:r>
    </w:p>
    <w:p w:rsidR="00836EF2" w:rsidRDefault="00836EF2" w:rsidP="00836EF2">
      <w:pPr>
        <w:jc w:val="both"/>
        <w:rPr>
          <w:b/>
        </w:rPr>
      </w:pPr>
      <w:r w:rsidRPr="003E5107">
        <w:rPr>
          <w:b/>
        </w:rPr>
        <w:t xml:space="preserve">Aktualitātes: </w:t>
      </w:r>
    </w:p>
    <w:p w:rsidR="00480D8A" w:rsidRPr="004F5F73" w:rsidRDefault="004F5F73" w:rsidP="00480D8A">
      <w:pPr>
        <w:jc w:val="both"/>
      </w:pPr>
      <w:r w:rsidRPr="004F5F73">
        <w:t xml:space="preserve">2014.gada 13. un 14.novembrī Madridē notika FORCAVI projekta noslēguma sanāksme, kurā projekta vadošais partneris AFANIAS (Spānija) prezentēja apmācības modeļa ”Dzīves kvalitāte” ieviešanas gaitu, akcentējot būtiskās atziņas saistībā ar atšķirībām metodoloģijas ieviešanā, kā arī uzsverot klientu piedalīšanās nozīmi savas dzīves kvalitātes uzlabošanā un sociālo prasmju trenēšanā. Katra </w:t>
      </w:r>
      <w:proofErr w:type="spellStart"/>
      <w:r w:rsidRPr="004F5F73">
        <w:t>partnerorganizācija</w:t>
      </w:r>
      <w:proofErr w:type="spellEnd"/>
      <w:r w:rsidRPr="004F5F73">
        <w:t xml:space="preserve"> prezentēja apmācības modeļa ”Dzīves kvalitāte” ieviešanas rezultātus un norādīja, kādu ietekmi ir radījusi apmācības modeļa ieviešana. Svarīgi sanāksmes jautājumi bija saskarsmes veidošana ar </w:t>
      </w:r>
      <w:proofErr w:type="spellStart"/>
      <w:r w:rsidRPr="004F5F73">
        <w:t>mērķgrupas</w:t>
      </w:r>
      <w:proofErr w:type="spellEnd"/>
      <w:r w:rsidRPr="004F5F73">
        <w:t xml:space="preserve"> klientiem un pasākumu plāna apspiešana projekta ilgtspējas nodrošināšanai.</w:t>
      </w:r>
    </w:p>
    <w:p w:rsidR="00E92248" w:rsidRDefault="00E92248" w:rsidP="00836EF2">
      <w:pPr>
        <w:jc w:val="both"/>
      </w:pPr>
    </w:p>
    <w:tbl>
      <w:tblPr>
        <w:tblStyle w:val="TableGrid"/>
        <w:tblW w:w="10206" w:type="dxa"/>
        <w:tblInd w:w="-459" w:type="dxa"/>
        <w:tblLayout w:type="fixed"/>
        <w:tblLook w:val="04A0" w:firstRow="1" w:lastRow="0" w:firstColumn="1" w:lastColumn="0" w:noHBand="0" w:noVBand="1"/>
      </w:tblPr>
      <w:tblGrid>
        <w:gridCol w:w="3261"/>
        <w:gridCol w:w="3402"/>
        <w:gridCol w:w="3543"/>
      </w:tblGrid>
      <w:tr w:rsidR="00277A2B" w:rsidTr="00480D8A">
        <w:trPr>
          <w:trHeight w:val="2634"/>
        </w:trPr>
        <w:tc>
          <w:tcPr>
            <w:tcW w:w="3261" w:type="dxa"/>
          </w:tcPr>
          <w:p w:rsidR="00480D8A" w:rsidRDefault="00480D8A" w:rsidP="00480D8A">
            <w:pPr>
              <w:jc w:val="center"/>
              <w:rPr>
                <w:b/>
                <w:noProof/>
                <w:sz w:val="28"/>
                <w:szCs w:val="28"/>
              </w:rPr>
            </w:pPr>
          </w:p>
          <w:p w:rsidR="00073EC4" w:rsidRDefault="004F5F73" w:rsidP="004F5F73">
            <w:pPr>
              <w:jc w:val="center"/>
            </w:pPr>
            <w:r>
              <w:rPr>
                <w:b/>
                <w:noProof/>
                <w:sz w:val="28"/>
                <w:szCs w:val="28"/>
              </w:rPr>
              <w:drawing>
                <wp:anchor distT="0" distB="0" distL="114300" distR="114300" simplePos="0" relativeHeight="251660288" behindDoc="1" locked="0" layoutInCell="1" allowOverlap="0">
                  <wp:simplePos x="0" y="0"/>
                  <wp:positionH relativeFrom="column">
                    <wp:posOffset>18415</wp:posOffset>
                  </wp:positionH>
                  <wp:positionV relativeFrom="paragraph">
                    <wp:posOffset>99695</wp:posOffset>
                  </wp:positionV>
                  <wp:extent cx="1925955" cy="1083310"/>
                  <wp:effectExtent l="0" t="0" r="0" b="2540"/>
                  <wp:wrapThrough wrapText="bothSides">
                    <wp:wrapPolygon edited="0">
                      <wp:start x="0" y="0"/>
                      <wp:lineTo x="0" y="21271"/>
                      <wp:lineTo x="21365" y="21271"/>
                      <wp:lineTo x="21365" y="0"/>
                      <wp:lineTo x="0" y="0"/>
                    </wp:wrapPolygon>
                  </wp:wrapThrough>
                  <wp:docPr id="4" name="Picture 4" descr="I:\FORCAVI\Madride\IMG_20141114_10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ORCAVI\Madride\IMG_20141114_1044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5955" cy="10833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tcPr>
          <w:p w:rsidR="00073EC4" w:rsidRDefault="00073EC4" w:rsidP="00836EF2"/>
          <w:p w:rsidR="00277A2B" w:rsidRDefault="004F5F73" w:rsidP="004F5F73">
            <w:pPr>
              <w:jc w:val="center"/>
            </w:pPr>
            <w:r>
              <w:rPr>
                <w:b/>
                <w:noProof/>
                <w:sz w:val="28"/>
                <w:szCs w:val="28"/>
              </w:rPr>
              <w:drawing>
                <wp:inline distT="0" distB="0" distL="0" distR="0" wp14:anchorId="631263FD" wp14:editId="5392D8CC">
                  <wp:extent cx="1935126" cy="1456452"/>
                  <wp:effectExtent l="0" t="0" r="8255" b="0"/>
                  <wp:docPr id="1" name="Picture 1" descr="I:\FORCAVI\Madride\DSC07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ORCAVI\Madride\DSC070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216" cy="1456520"/>
                          </a:xfrm>
                          <a:prstGeom prst="rect">
                            <a:avLst/>
                          </a:prstGeom>
                          <a:noFill/>
                          <a:ln>
                            <a:noFill/>
                          </a:ln>
                        </pic:spPr>
                      </pic:pic>
                    </a:graphicData>
                  </a:graphic>
                </wp:inline>
              </w:drawing>
            </w:r>
          </w:p>
        </w:tc>
        <w:tc>
          <w:tcPr>
            <w:tcW w:w="3543" w:type="dxa"/>
          </w:tcPr>
          <w:p w:rsidR="00073EC4" w:rsidRDefault="004F5F73" w:rsidP="00836EF2">
            <w:r>
              <w:rPr>
                <w:b/>
                <w:noProof/>
                <w:sz w:val="28"/>
                <w:szCs w:val="28"/>
              </w:rPr>
              <w:drawing>
                <wp:anchor distT="0" distB="0" distL="114300" distR="114300" simplePos="0" relativeHeight="251661312" behindDoc="1" locked="0" layoutInCell="1" allowOverlap="1" wp14:anchorId="4D09D677" wp14:editId="0D7576F7">
                  <wp:simplePos x="0" y="0"/>
                  <wp:positionH relativeFrom="column">
                    <wp:posOffset>41275</wp:posOffset>
                  </wp:positionH>
                  <wp:positionV relativeFrom="paragraph">
                    <wp:posOffset>300990</wp:posOffset>
                  </wp:positionV>
                  <wp:extent cx="2019935" cy="1137920"/>
                  <wp:effectExtent l="0" t="0" r="0" b="5080"/>
                  <wp:wrapTight wrapText="bothSides">
                    <wp:wrapPolygon edited="0">
                      <wp:start x="0" y="0"/>
                      <wp:lineTo x="0" y="21335"/>
                      <wp:lineTo x="21390" y="21335"/>
                      <wp:lineTo x="21390" y="0"/>
                      <wp:lineTo x="0" y="0"/>
                    </wp:wrapPolygon>
                  </wp:wrapTight>
                  <wp:docPr id="5" name="Picture 5" descr="I:\FORCAVI\Madride\IMG_20141114_104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ORCAVI\Madride\IMG_20141114_1044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935" cy="1137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A2B" w:rsidRDefault="00277A2B" w:rsidP="00480D8A">
            <w:pPr>
              <w:jc w:val="center"/>
            </w:pPr>
          </w:p>
        </w:tc>
        <w:bookmarkStart w:id="0" w:name="_GoBack"/>
        <w:bookmarkEnd w:id="0"/>
      </w:tr>
      <w:tr w:rsidR="00306BCA" w:rsidTr="00F329F7">
        <w:trPr>
          <w:trHeight w:val="699"/>
        </w:trPr>
        <w:tc>
          <w:tcPr>
            <w:tcW w:w="3261" w:type="dxa"/>
          </w:tcPr>
          <w:p w:rsidR="009E05DA" w:rsidRPr="00435E74" w:rsidRDefault="009E05DA" w:rsidP="008E1FDC">
            <w:pPr>
              <w:jc w:val="center"/>
              <w:rPr>
                <w:sz w:val="22"/>
                <w:szCs w:val="22"/>
              </w:rPr>
            </w:pPr>
          </w:p>
          <w:p w:rsidR="00480D8A" w:rsidRPr="00480D8A" w:rsidRDefault="004F5F73" w:rsidP="00480D8A">
            <w:pPr>
              <w:jc w:val="center"/>
              <w:rPr>
                <w:color w:val="000000"/>
              </w:rPr>
            </w:pPr>
            <w:r>
              <w:t>A</w:t>
            </w:r>
            <w:r w:rsidRPr="004F5F73">
              <w:t>pmācības modeļa ”Dzīves kvalitāte” ieviešanas gait</w:t>
            </w:r>
            <w:r>
              <w:t>a, atziņas un rezultāti</w:t>
            </w:r>
          </w:p>
        </w:tc>
        <w:tc>
          <w:tcPr>
            <w:tcW w:w="3402" w:type="dxa"/>
          </w:tcPr>
          <w:p w:rsidR="004F5F73" w:rsidRDefault="004F5F73" w:rsidP="004F5F73">
            <w:pPr>
              <w:rPr>
                <w:color w:val="000000"/>
              </w:rPr>
            </w:pPr>
          </w:p>
          <w:p w:rsidR="00F329F7" w:rsidRDefault="004F5F73" w:rsidP="00480D8A">
            <w:pPr>
              <w:jc w:val="center"/>
            </w:pPr>
            <w:r>
              <w:rPr>
                <w:color w:val="000000"/>
              </w:rPr>
              <w:t>Noslēguma sanāksmes dalībnieki apmainās ar informāciju</w:t>
            </w:r>
          </w:p>
        </w:tc>
        <w:tc>
          <w:tcPr>
            <w:tcW w:w="3543" w:type="dxa"/>
          </w:tcPr>
          <w:p w:rsidR="005A5694" w:rsidRDefault="005A5694" w:rsidP="008E1FDC">
            <w:pPr>
              <w:jc w:val="center"/>
            </w:pPr>
          </w:p>
          <w:p w:rsidR="00306BCA" w:rsidRDefault="004F5F73" w:rsidP="004F5F73">
            <w:pPr>
              <w:jc w:val="center"/>
            </w:pPr>
            <w:proofErr w:type="spellStart"/>
            <w:r>
              <w:t>Partnerorganizāciju</w:t>
            </w:r>
            <w:proofErr w:type="spellEnd"/>
            <w:r>
              <w:t xml:space="preserve"> debatē par kolēģu pieredzēm</w:t>
            </w:r>
          </w:p>
        </w:tc>
      </w:tr>
    </w:tbl>
    <w:p w:rsidR="00277A2B" w:rsidRDefault="00277A2B" w:rsidP="00A06CB2"/>
    <w:sectPr w:rsidR="00277A2B" w:rsidSect="00C567F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F2"/>
    <w:rsid w:val="00023D2B"/>
    <w:rsid w:val="0004653F"/>
    <w:rsid w:val="00073EC4"/>
    <w:rsid w:val="00191794"/>
    <w:rsid w:val="001F2528"/>
    <w:rsid w:val="00277A2B"/>
    <w:rsid w:val="00283DC1"/>
    <w:rsid w:val="00306BCA"/>
    <w:rsid w:val="00373265"/>
    <w:rsid w:val="0039368B"/>
    <w:rsid w:val="003C73AF"/>
    <w:rsid w:val="003E5107"/>
    <w:rsid w:val="00435E74"/>
    <w:rsid w:val="00480D8A"/>
    <w:rsid w:val="004F5F73"/>
    <w:rsid w:val="005A5694"/>
    <w:rsid w:val="005F3549"/>
    <w:rsid w:val="006310E5"/>
    <w:rsid w:val="007A269B"/>
    <w:rsid w:val="007A5879"/>
    <w:rsid w:val="007D44D9"/>
    <w:rsid w:val="00804ED2"/>
    <w:rsid w:val="00836EF2"/>
    <w:rsid w:val="008E1FDC"/>
    <w:rsid w:val="00904E8E"/>
    <w:rsid w:val="009C5F4A"/>
    <w:rsid w:val="009E05DA"/>
    <w:rsid w:val="00A06CB2"/>
    <w:rsid w:val="00A2614F"/>
    <w:rsid w:val="00AC3D39"/>
    <w:rsid w:val="00AE1765"/>
    <w:rsid w:val="00AF4583"/>
    <w:rsid w:val="00B367AD"/>
    <w:rsid w:val="00B3695A"/>
    <w:rsid w:val="00C567FE"/>
    <w:rsid w:val="00CA2AB7"/>
    <w:rsid w:val="00CB0486"/>
    <w:rsid w:val="00D85C30"/>
    <w:rsid w:val="00E171DC"/>
    <w:rsid w:val="00E175BA"/>
    <w:rsid w:val="00E42FEE"/>
    <w:rsid w:val="00E8352F"/>
    <w:rsid w:val="00E92248"/>
    <w:rsid w:val="00F16FAF"/>
    <w:rsid w:val="00F17AD5"/>
    <w:rsid w:val="00F329F7"/>
    <w:rsid w:val="00F47205"/>
    <w:rsid w:val="00F87C81"/>
    <w:rsid w:val="00FB6F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F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6EF2"/>
    <w:rPr>
      <w:b/>
      <w:bCs/>
    </w:rPr>
  </w:style>
  <w:style w:type="paragraph" w:styleId="BalloonText">
    <w:name w:val="Balloon Text"/>
    <w:basedOn w:val="Normal"/>
    <w:link w:val="BalloonTextChar"/>
    <w:uiPriority w:val="99"/>
    <w:semiHidden/>
    <w:unhideWhenUsed/>
    <w:rsid w:val="00836EF2"/>
    <w:rPr>
      <w:rFonts w:ascii="Tahoma" w:hAnsi="Tahoma" w:cs="Tahoma"/>
      <w:sz w:val="16"/>
      <w:szCs w:val="16"/>
    </w:rPr>
  </w:style>
  <w:style w:type="character" w:customStyle="1" w:styleId="BalloonTextChar">
    <w:name w:val="Balloon Text Char"/>
    <w:basedOn w:val="DefaultParagraphFont"/>
    <w:link w:val="BalloonText"/>
    <w:uiPriority w:val="99"/>
    <w:semiHidden/>
    <w:rsid w:val="00836EF2"/>
    <w:rPr>
      <w:rFonts w:ascii="Tahoma" w:eastAsia="Times New Roman" w:hAnsi="Tahoma" w:cs="Tahoma"/>
      <w:sz w:val="16"/>
      <w:szCs w:val="16"/>
      <w:lang w:eastAsia="lv-LV"/>
    </w:rPr>
  </w:style>
  <w:style w:type="table" w:styleId="TableGrid">
    <w:name w:val="Table Grid"/>
    <w:basedOn w:val="TableNormal"/>
    <w:uiPriority w:val="59"/>
    <w:rsid w:val="00277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0D8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F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6EF2"/>
    <w:rPr>
      <w:b/>
      <w:bCs/>
    </w:rPr>
  </w:style>
  <w:style w:type="paragraph" w:styleId="BalloonText">
    <w:name w:val="Balloon Text"/>
    <w:basedOn w:val="Normal"/>
    <w:link w:val="BalloonTextChar"/>
    <w:uiPriority w:val="99"/>
    <w:semiHidden/>
    <w:unhideWhenUsed/>
    <w:rsid w:val="00836EF2"/>
    <w:rPr>
      <w:rFonts w:ascii="Tahoma" w:hAnsi="Tahoma" w:cs="Tahoma"/>
      <w:sz w:val="16"/>
      <w:szCs w:val="16"/>
    </w:rPr>
  </w:style>
  <w:style w:type="character" w:customStyle="1" w:styleId="BalloonTextChar">
    <w:name w:val="Balloon Text Char"/>
    <w:basedOn w:val="DefaultParagraphFont"/>
    <w:link w:val="BalloonText"/>
    <w:uiPriority w:val="99"/>
    <w:semiHidden/>
    <w:rsid w:val="00836EF2"/>
    <w:rPr>
      <w:rFonts w:ascii="Tahoma" w:eastAsia="Times New Roman" w:hAnsi="Tahoma" w:cs="Tahoma"/>
      <w:sz w:val="16"/>
      <w:szCs w:val="16"/>
      <w:lang w:eastAsia="lv-LV"/>
    </w:rPr>
  </w:style>
  <w:style w:type="table" w:styleId="TableGrid">
    <w:name w:val="Table Grid"/>
    <w:basedOn w:val="TableNormal"/>
    <w:uiPriority w:val="59"/>
    <w:rsid w:val="00277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0D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1140</Words>
  <Characters>651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SIC</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Edgars Spengelis</cp:lastModifiedBy>
  <cp:revision>9</cp:revision>
  <cp:lastPrinted>2013-05-27T11:19:00Z</cp:lastPrinted>
  <dcterms:created xsi:type="dcterms:W3CDTF">2014-12-10T10:35:00Z</dcterms:created>
  <dcterms:modified xsi:type="dcterms:W3CDTF">2014-12-11T15:57:00Z</dcterms:modified>
</cp:coreProperties>
</file>