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3261"/>
        <w:gridCol w:w="2977"/>
        <w:gridCol w:w="3827"/>
      </w:tblGrid>
      <w:tr w:rsidR="00836EF2" w:rsidRPr="0070067C" w:rsidTr="00A06CB2">
        <w:trPr>
          <w:trHeight w:val="1275"/>
        </w:trPr>
        <w:tc>
          <w:tcPr>
            <w:tcW w:w="3261" w:type="dxa"/>
            <w:shd w:val="clear" w:color="auto" w:fill="auto"/>
          </w:tcPr>
          <w:p w:rsidR="00836EF2" w:rsidRPr="0070067C" w:rsidRDefault="00836EF2" w:rsidP="00C567FE">
            <w:pPr>
              <w:jc w:val="center"/>
              <w:rPr>
                <w:b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627BA079" wp14:editId="3BC8350C">
                  <wp:extent cx="1704975" cy="876300"/>
                  <wp:effectExtent l="0" t="0" r="9525" b="0"/>
                  <wp:docPr id="2" name="Picture 2" descr="Description: http://www.viaa.gov.lv/images/news/66/4766/txt_20_4773_muzizglitibas_logo_lv_ma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viaa.gov.lv/images/news/66/4766/txt_20_4773_muzizglitibas_logo_lv_ma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6EF2" w:rsidRPr="00045023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</w:pPr>
            <w:r w:rsidRPr="00045023">
              <w:rPr>
                <w:rFonts w:ascii="Arial Narrow" w:cs="Arial Narrow"/>
                <w:b/>
                <w:bCs/>
                <w:color w:val="003300"/>
                <w:sz w:val="68"/>
                <w:szCs w:val="72"/>
                <w:u w:val="single"/>
              </w:rPr>
              <w:t>F</w:t>
            </w:r>
            <w:r w:rsidRPr="00045023">
              <w:rPr>
                <w:rFonts w:ascii="Arial Narrow" w:cs="Arial Narrow"/>
                <w:b/>
                <w:bCs/>
                <w:color w:val="CC6600"/>
                <w:sz w:val="68"/>
                <w:szCs w:val="72"/>
                <w:u w:val="single"/>
              </w:rPr>
              <w:t>O</w:t>
            </w:r>
            <w:r w:rsidRPr="00045023">
              <w:rPr>
                <w:rFonts w:ascii="Arial Narrow" w:cs="Arial Narrow"/>
                <w:b/>
                <w:bCs/>
                <w:color w:val="CC9900"/>
                <w:sz w:val="68"/>
                <w:szCs w:val="72"/>
                <w:u w:val="single"/>
              </w:rPr>
              <w:t>R</w:t>
            </w:r>
            <w:r w:rsidRPr="00045023">
              <w:rPr>
                <w:rFonts w:ascii="Arial Narrow" w:cs="Arial Narrow"/>
                <w:b/>
                <w:bCs/>
                <w:color w:val="006699"/>
                <w:sz w:val="68"/>
                <w:szCs w:val="72"/>
                <w:u w:val="single"/>
              </w:rPr>
              <w:t>C</w:t>
            </w:r>
            <w:r w:rsidRPr="00045023">
              <w:rPr>
                <w:rFonts w:ascii="Arial Narrow" w:cs="Arial Narrow"/>
                <w:b/>
                <w:bCs/>
                <w:color w:val="808000"/>
                <w:sz w:val="68"/>
                <w:szCs w:val="72"/>
                <w:u w:val="single"/>
              </w:rPr>
              <w:t>A</w:t>
            </w:r>
            <w:r w:rsidRPr="00045023">
              <w:rPr>
                <w:rFonts w:ascii="Arial Narrow" w:cs="Arial Narrow"/>
                <w:b/>
                <w:bCs/>
                <w:color w:val="990033"/>
                <w:sz w:val="68"/>
                <w:szCs w:val="72"/>
                <w:u w:val="single"/>
              </w:rPr>
              <w:t>V</w:t>
            </w:r>
            <w:r w:rsidRPr="00045023">
              <w:rPr>
                <w:rFonts w:ascii="Arial Narrow" w:cs="Arial Narrow"/>
                <w:b/>
                <w:bCs/>
                <w:color w:val="003399"/>
                <w:sz w:val="68"/>
                <w:szCs w:val="72"/>
                <w:u w:val="single"/>
              </w:rPr>
              <w:t>I</w:t>
            </w:r>
            <w:r w:rsidRPr="00045023"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  <w:t xml:space="preserve"> </w:t>
            </w:r>
          </w:p>
          <w:p w:rsidR="00836EF2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</w:pPr>
            <w:r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  <w:t xml:space="preserve">Project </w:t>
            </w:r>
          </w:p>
          <w:p w:rsidR="00836EF2" w:rsidRDefault="00836EF2" w:rsidP="00C567FE"/>
        </w:tc>
        <w:tc>
          <w:tcPr>
            <w:tcW w:w="3827" w:type="dxa"/>
            <w:shd w:val="clear" w:color="auto" w:fill="auto"/>
          </w:tcPr>
          <w:p w:rsidR="00836EF2" w:rsidRDefault="00836EF2" w:rsidP="00C567FE">
            <w:pPr>
              <w:ind w:hanging="180"/>
              <w:jc w:val="center"/>
            </w:pPr>
          </w:p>
          <w:p w:rsidR="00836EF2" w:rsidRPr="0070067C" w:rsidRDefault="00A06CB2" w:rsidP="00C567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A7E734" wp14:editId="665D6132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26035</wp:posOffset>
                  </wp:positionV>
                  <wp:extent cx="2082165" cy="619760"/>
                  <wp:effectExtent l="0" t="0" r="0" b="8890"/>
                  <wp:wrapNone/>
                  <wp:docPr id="3" name="Picture 3" descr="siv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v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6EF2" w:rsidRDefault="00836EF2" w:rsidP="00836EF2">
      <w:pPr>
        <w:jc w:val="center"/>
      </w:pPr>
    </w:p>
    <w:p w:rsidR="00836EF2" w:rsidRPr="001963F9" w:rsidRDefault="00836EF2" w:rsidP="00836EF2">
      <w:pPr>
        <w:jc w:val="center"/>
        <w:rPr>
          <w:b/>
        </w:rPr>
      </w:pPr>
      <w:r>
        <w:rPr>
          <w:b/>
        </w:rPr>
        <w:t xml:space="preserve">ES </w:t>
      </w:r>
      <w:r w:rsidRPr="001963F9">
        <w:rPr>
          <w:b/>
        </w:rPr>
        <w:t>M</w:t>
      </w:r>
      <w:r>
        <w:rPr>
          <w:b/>
        </w:rPr>
        <w:t>ūžizglītības programmas Leonard</w:t>
      </w:r>
      <w:r w:rsidRPr="001963F9">
        <w:rPr>
          <w:b/>
        </w:rPr>
        <w:t>o</w:t>
      </w:r>
      <w:r>
        <w:rPr>
          <w:b/>
        </w:rPr>
        <w:t xml:space="preserve"> </w:t>
      </w:r>
      <w:r w:rsidRPr="001963F9">
        <w:rPr>
          <w:b/>
        </w:rPr>
        <w:t xml:space="preserve">da Vinci apakšprogrammas </w:t>
      </w:r>
    </w:p>
    <w:p w:rsidR="00836EF2" w:rsidRPr="001963F9" w:rsidRDefault="00836EF2" w:rsidP="00836EF2">
      <w:pPr>
        <w:jc w:val="center"/>
        <w:rPr>
          <w:b/>
        </w:rPr>
      </w:pPr>
      <w:r w:rsidRPr="001963F9">
        <w:rPr>
          <w:b/>
        </w:rPr>
        <w:t>inovāciju pārneses projekts „FORCAVI”</w:t>
      </w:r>
    </w:p>
    <w:p w:rsidR="00836EF2" w:rsidRDefault="00836EF2" w:rsidP="00836EF2">
      <w:pPr>
        <w:jc w:val="center"/>
        <w:rPr>
          <w:b/>
        </w:rPr>
      </w:pPr>
      <w:r>
        <w:rPr>
          <w:b/>
        </w:rPr>
        <w:t>(Formacion para la Calidad de Vida)</w:t>
      </w:r>
    </w:p>
    <w:p w:rsidR="00836EF2" w:rsidRPr="001963F9" w:rsidRDefault="00836EF2" w:rsidP="00836EF2">
      <w:pPr>
        <w:jc w:val="center"/>
        <w:rPr>
          <w:b/>
        </w:rPr>
      </w:pPr>
      <w:r w:rsidRPr="00745796">
        <w:rPr>
          <w:b/>
          <w:sz w:val="20"/>
        </w:rPr>
        <w:t>Pro</w:t>
      </w:r>
      <w:r>
        <w:rPr>
          <w:b/>
          <w:sz w:val="20"/>
        </w:rPr>
        <w:t>jekta N</w:t>
      </w:r>
      <w:r w:rsidRPr="00745796">
        <w:rPr>
          <w:b/>
          <w:sz w:val="20"/>
        </w:rPr>
        <w:t>r. 2012-1-ES1-LEO05-50612</w:t>
      </w:r>
    </w:p>
    <w:p w:rsidR="00836EF2" w:rsidRDefault="00836EF2" w:rsidP="00836EF2">
      <w:pPr>
        <w:ind w:firstLine="567"/>
        <w:jc w:val="center"/>
      </w:pPr>
    </w:p>
    <w:p w:rsidR="00836EF2" w:rsidRPr="003E5107" w:rsidRDefault="00836EF2" w:rsidP="00836EF2">
      <w:pPr>
        <w:jc w:val="both"/>
      </w:pPr>
      <w:r w:rsidRPr="003E5107">
        <w:rPr>
          <w:b/>
        </w:rPr>
        <w:t>Projektu īsteno</w:t>
      </w:r>
      <w:r w:rsidRPr="003E5107">
        <w:t>: Sociālās integrācijas valsts aģentūra (SIVA)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finansējums</w:t>
      </w:r>
      <w:r w:rsidRPr="003E5107">
        <w:t>: 25 496 EUR (17 975 EUR EK piešķirtie finanšu līdzekļi un 7 521 EUR SIVA līdzfinansējums)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īstenošanas laiks</w:t>
      </w:r>
      <w:r w:rsidRPr="003E5107">
        <w:t>: 2012. gada 1. oktobris – 2</w:t>
      </w:r>
      <w:bookmarkStart w:id="0" w:name="_GoBack"/>
      <w:bookmarkEnd w:id="0"/>
      <w:r w:rsidR="001364FE">
        <w:t>014. gada 30. novembris</w:t>
      </w:r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>Projekta</w:t>
      </w:r>
      <w:r w:rsidRPr="003E5107">
        <w:t xml:space="preserve"> </w:t>
      </w:r>
      <w:r w:rsidRPr="003E5107">
        <w:rPr>
          <w:b/>
        </w:rPr>
        <w:t>partneri</w:t>
      </w:r>
      <w:r w:rsidRPr="003E5107">
        <w:t>: AFANIAS (Spānija)</w:t>
      </w:r>
      <w:r w:rsidR="00073EC4">
        <w:t xml:space="preserve">,  </w:t>
      </w:r>
      <w:r w:rsidRPr="003E5107">
        <w:t>Hand in Hand (Ungārija)</w:t>
      </w:r>
      <w:r w:rsidR="00073EC4">
        <w:t xml:space="preserve">,  Artha SRL (Itālija), </w:t>
      </w:r>
      <w:r w:rsidR="003E5107">
        <w:t>SIVA (Latvija)</w:t>
      </w:r>
      <w:r w:rsidR="00073EC4">
        <w:t>.</w:t>
      </w:r>
      <w:r w:rsidR="003E5107">
        <w:t xml:space="preserve"> 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mērķa grupa</w:t>
      </w:r>
      <w:r w:rsidRPr="003E5107">
        <w:t xml:space="preserve">: 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Tiešā mērķa grupa</w:t>
      </w:r>
      <w:r w:rsidRPr="003E5107">
        <w:t>: speciālisti, kur</w:t>
      </w:r>
      <w:r w:rsidR="00073EC4">
        <w:t>i</w:t>
      </w:r>
      <w:r w:rsidRPr="003E5107">
        <w:t xml:space="preserve"> strādā ar sociālās atstumtības riskam pakļautiem cilvēkiem un  cilvēkiem ar garīga rakstura traucējumiem, kuriem ir noteikta invaliditāte.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Netiešā mērķa grupa</w:t>
      </w:r>
      <w:r w:rsidRPr="003E5107">
        <w:t>: sociālās atstumtības riskam pakļauti cilvēki un  cilvēki ar garīga rakstura traucējumiem, kuriem ir noteikta invaliditāte.</w:t>
      </w:r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 xml:space="preserve">Aktualitātes: </w:t>
      </w:r>
    </w:p>
    <w:p w:rsidR="00836EF2" w:rsidRPr="00F16FAF" w:rsidRDefault="00A06CB2" w:rsidP="00836EF2">
      <w:pPr>
        <w:jc w:val="both"/>
      </w:pPr>
      <w:r w:rsidRPr="003E5107">
        <w:t xml:space="preserve">2013.gada 9., 10.maijā SIVA, Jūrmalā tika organizēta Projekta darba grupas 2.sanāksme, kā arī </w:t>
      </w:r>
      <w:r w:rsidR="003E5107">
        <w:t>kursi iepazīstināšanai ar apmācības modeli</w:t>
      </w:r>
      <w:r w:rsidR="00073EC4">
        <w:t xml:space="preserve"> „Dzīves kvalitāte”, kura </w:t>
      </w:r>
      <w:r w:rsidR="00836EF2" w:rsidRPr="003E5107">
        <w:t>ieviešana</w:t>
      </w:r>
      <w:r w:rsidR="00073EC4">
        <w:t xml:space="preserve"> </w:t>
      </w:r>
      <w:r w:rsidR="00AF4583">
        <w:t xml:space="preserve">nodrošinās </w:t>
      </w:r>
      <w:r w:rsidR="00836EF2" w:rsidRPr="003E5107">
        <w:t xml:space="preserve">sociālās atstumtības riskam pakļautiem cilvēkiem un  cilvēkiem ar garīga rakstura traucējumiem sociālo prasmju apgūšanu, </w:t>
      </w:r>
      <w:r w:rsidR="00F16FAF">
        <w:t xml:space="preserve">savas </w:t>
      </w:r>
      <w:r w:rsidR="00836EF2" w:rsidRPr="00F16FAF">
        <w:t>sociāl</w:t>
      </w:r>
      <w:r w:rsidR="00F16FAF">
        <w:t>ās</w:t>
      </w:r>
      <w:r w:rsidR="00836EF2" w:rsidRPr="00F16FAF">
        <w:t xml:space="preserve"> lom</w:t>
      </w:r>
      <w:r w:rsidR="00F16FAF">
        <w:t>as</w:t>
      </w:r>
      <w:r w:rsidR="00836EF2" w:rsidRPr="00F16FAF">
        <w:t xml:space="preserve"> un tiesību apzināšanos dzīves kvalitātes uzlabošanai. </w:t>
      </w:r>
    </w:p>
    <w:p w:rsidR="00836EF2" w:rsidRPr="003E5107" w:rsidRDefault="00F16FAF" w:rsidP="00836EF2">
      <w:pPr>
        <w:jc w:val="both"/>
      </w:pPr>
      <w:r>
        <w:t>Apmācību kursu vadīja Spānijas partnera AFANIAS pārstāvji</w:t>
      </w:r>
      <w:r w:rsidR="00F47205">
        <w:t xml:space="preserve">, </w:t>
      </w:r>
      <w:r>
        <w:t>apmācībā</w:t>
      </w:r>
      <w:r w:rsidR="00F47205">
        <w:t>s</w:t>
      </w:r>
      <w:r>
        <w:t xml:space="preserve"> piedalījās 3 Latvijas, 2 Ungārijas un 2 Itālijas partner</w:t>
      </w:r>
      <w:r w:rsidR="00AF4583">
        <w:t>u o</w:t>
      </w:r>
      <w:r>
        <w:t>rganizāciju pārstāvji – speciālist</w:t>
      </w:r>
      <w:r w:rsidR="00F47205">
        <w:t>i</w:t>
      </w:r>
      <w:r>
        <w:t xml:space="preserve">, kuri </w:t>
      </w:r>
      <w:r w:rsidR="00F47205">
        <w:t xml:space="preserve">nodrošinās apmācības </w:t>
      </w:r>
      <w:r>
        <w:t xml:space="preserve">kursa „Dzīves kvalitāte” </w:t>
      </w:r>
      <w:r w:rsidR="00073EC4">
        <w:t>ieviešanu.</w:t>
      </w:r>
      <w:r>
        <w:t xml:space="preserve"> </w:t>
      </w:r>
    </w:p>
    <w:p w:rsidR="00836EF2" w:rsidRDefault="00836EF2" w:rsidP="00836EF2"/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543"/>
      </w:tblGrid>
      <w:tr w:rsidR="00277A2B" w:rsidTr="00F329F7">
        <w:trPr>
          <w:trHeight w:val="2921"/>
        </w:trPr>
        <w:tc>
          <w:tcPr>
            <w:tcW w:w="3261" w:type="dxa"/>
          </w:tcPr>
          <w:p w:rsidR="00073EC4" w:rsidRDefault="00073EC4" w:rsidP="00836EF2"/>
          <w:p w:rsidR="00073EC4" w:rsidRDefault="0004653F" w:rsidP="00836EF2">
            <w:r w:rsidRPr="00BE1176">
              <w:rPr>
                <w:noProof/>
              </w:rPr>
              <w:drawing>
                <wp:inline distT="0" distB="0" distL="0" distR="0" wp14:anchorId="4DA06EFE" wp14:editId="1ECEEAAE">
                  <wp:extent cx="1958064" cy="1531088"/>
                  <wp:effectExtent l="0" t="0" r="4445" b="0"/>
                  <wp:docPr id="9" name="Picture 9" descr="C:\Documents and Settings\LigitaPut\Desktop\IMGP1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igitaPut\Desktop\IMGP1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7" cy="154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73EC4" w:rsidRDefault="00073EC4" w:rsidP="00836EF2"/>
          <w:p w:rsidR="00277A2B" w:rsidRDefault="0004653F" w:rsidP="00836EF2">
            <w:r>
              <w:rPr>
                <w:noProof/>
              </w:rPr>
              <w:drawing>
                <wp:inline distT="0" distB="0" distL="0" distR="0" wp14:anchorId="030DD7FA" wp14:editId="45233F3A">
                  <wp:extent cx="2042927" cy="1531088"/>
                  <wp:effectExtent l="0" t="0" r="0" b="0"/>
                  <wp:docPr id="23" name="Picture 23" descr="C:\Documents and Settings\LigitaPut\Desktop\IMGP1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igitaPut\Desktop\IMGP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927" cy="153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73EC4" w:rsidRDefault="00073EC4" w:rsidP="00836EF2"/>
          <w:p w:rsidR="00277A2B" w:rsidRDefault="00306BCA" w:rsidP="00836EF2">
            <w:r>
              <w:rPr>
                <w:noProof/>
              </w:rPr>
              <w:drawing>
                <wp:inline distT="0" distB="0" distL="0" distR="0" wp14:anchorId="743D70C2" wp14:editId="741BA767">
                  <wp:extent cx="2073349" cy="1555948"/>
                  <wp:effectExtent l="0" t="0" r="3175" b="6350"/>
                  <wp:docPr id="21" name="Picture 21" descr="C:\Documents and Settings\LigitaPut\Desktop\IMGP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LigitaPut\Desktop\IMGP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151" cy="155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CA" w:rsidTr="00F329F7">
        <w:trPr>
          <w:trHeight w:val="699"/>
        </w:trPr>
        <w:tc>
          <w:tcPr>
            <w:tcW w:w="3261" w:type="dxa"/>
          </w:tcPr>
          <w:p w:rsidR="005A5694" w:rsidRDefault="005A5694" w:rsidP="008E1FDC">
            <w:pPr>
              <w:jc w:val="center"/>
            </w:pPr>
          </w:p>
          <w:p w:rsidR="00306BCA" w:rsidRDefault="0004653F" w:rsidP="00F47205">
            <w:pPr>
              <w:jc w:val="center"/>
            </w:pPr>
            <w:r>
              <w:t>Kurs</w:t>
            </w:r>
            <w:r w:rsidR="00F47205">
              <w:t>s</w:t>
            </w:r>
            <w:r>
              <w:t xml:space="preserve"> </w:t>
            </w:r>
            <w:r w:rsidR="00E42FEE">
              <w:t>ietvēra</w:t>
            </w:r>
            <w:r w:rsidR="00AF4583">
              <w:t xml:space="preserve"> gan </w:t>
            </w:r>
            <w:r w:rsidR="0039368B">
              <w:t>teorētiskā</w:t>
            </w:r>
            <w:r w:rsidR="00E42FEE">
              <w:t>s nodarbības v</w:t>
            </w:r>
            <w:r w:rsidR="00AF4583">
              <w:t xml:space="preserve">ispārīgai </w:t>
            </w:r>
            <w:r w:rsidR="0039368B">
              <w:t xml:space="preserve">iepazīstināšanai ar apmācības modeli, </w:t>
            </w:r>
            <w:r w:rsidR="00AF4583">
              <w:t xml:space="preserve">gan kursu dalībnieku </w:t>
            </w:r>
            <w:r w:rsidR="00191794">
              <w:t>praktisk</w:t>
            </w:r>
            <w:r w:rsidR="00E42FEE">
              <w:t>u</w:t>
            </w:r>
            <w:r w:rsidR="00191794">
              <w:t xml:space="preserve"> </w:t>
            </w:r>
            <w:r>
              <w:t>individuāl</w:t>
            </w:r>
            <w:r w:rsidR="00E42FEE">
              <w:t>u</w:t>
            </w:r>
            <w:r>
              <w:t xml:space="preserve"> darb</w:t>
            </w:r>
            <w:r w:rsidR="00E42FEE">
              <w:t>u</w:t>
            </w:r>
          </w:p>
        </w:tc>
        <w:tc>
          <w:tcPr>
            <w:tcW w:w="3402" w:type="dxa"/>
          </w:tcPr>
          <w:p w:rsidR="005A5694" w:rsidRDefault="005A5694" w:rsidP="008E1FDC">
            <w:pPr>
              <w:jc w:val="center"/>
            </w:pPr>
          </w:p>
          <w:p w:rsidR="00F329F7" w:rsidRDefault="008E1FDC" w:rsidP="00F329F7">
            <w:pPr>
              <w:jc w:val="center"/>
            </w:pPr>
            <w:r>
              <w:t>So</w:t>
            </w:r>
            <w:r w:rsidR="00E175BA">
              <w:t>ciāl</w:t>
            </w:r>
            <w:r>
              <w:t>ā gadījuma analīze</w:t>
            </w:r>
            <w:r w:rsidR="00E175BA">
              <w:t xml:space="preserve"> </w:t>
            </w:r>
            <w:r>
              <w:t xml:space="preserve">par </w:t>
            </w:r>
            <w:r w:rsidR="00E175BA">
              <w:t xml:space="preserve">nepieciešamo vajadzību identificēšanu klientam </w:t>
            </w:r>
            <w:r w:rsidR="0004653F">
              <w:t>tika organizēt</w:t>
            </w:r>
            <w:r>
              <w:t>a</w:t>
            </w:r>
            <w:r w:rsidR="00F329F7">
              <w:t xml:space="preserve"> grupu darba veidā, </w:t>
            </w:r>
            <w:r w:rsidR="00E175BA">
              <w:t xml:space="preserve"> </w:t>
            </w:r>
            <w:r w:rsidR="00F329F7">
              <w:t>grupā</w:t>
            </w:r>
            <w:r w:rsidR="0004653F">
              <w:t xml:space="preserve"> </w:t>
            </w:r>
            <w:r w:rsidR="00E175BA">
              <w:t>iekļau</w:t>
            </w:r>
            <w:r w:rsidR="00F329F7">
              <w:t xml:space="preserve">jot </w:t>
            </w:r>
            <w:r w:rsidR="00E175BA">
              <w:t xml:space="preserve">dažādu </w:t>
            </w:r>
            <w:r w:rsidR="0004653F">
              <w:t>partner</w:t>
            </w:r>
            <w:r w:rsidR="00E175BA">
              <w:t>organizāciju pārstāvj</w:t>
            </w:r>
            <w:r w:rsidR="00F329F7">
              <w:t>us</w:t>
            </w:r>
          </w:p>
          <w:p w:rsidR="00F329F7" w:rsidRDefault="00F329F7" w:rsidP="00F329F7">
            <w:pPr>
              <w:jc w:val="center"/>
            </w:pPr>
          </w:p>
        </w:tc>
        <w:tc>
          <w:tcPr>
            <w:tcW w:w="3543" w:type="dxa"/>
          </w:tcPr>
          <w:p w:rsidR="005A5694" w:rsidRDefault="005A5694" w:rsidP="008E1FDC">
            <w:pPr>
              <w:jc w:val="center"/>
            </w:pPr>
          </w:p>
          <w:p w:rsidR="00306BCA" w:rsidRDefault="00306BCA" w:rsidP="00F47205">
            <w:pPr>
              <w:jc w:val="center"/>
            </w:pPr>
            <w:r>
              <w:t xml:space="preserve">Kursa </w:t>
            </w:r>
            <w:r w:rsidR="0039368B">
              <w:t xml:space="preserve">tēmu </w:t>
            </w:r>
            <w:r>
              <w:t xml:space="preserve">par </w:t>
            </w:r>
            <w:r w:rsidR="005F3549">
              <w:t>klientu tiesībām</w:t>
            </w:r>
            <w:r w:rsidR="0004653F">
              <w:t xml:space="preserve"> vadīja </w:t>
            </w:r>
            <w:r w:rsidR="00AF4583">
              <w:t xml:space="preserve">AFANIAS </w:t>
            </w:r>
            <w:r w:rsidR="00F47205">
              <w:t>apmācību speciālists</w:t>
            </w:r>
            <w:r w:rsidR="0004653F">
              <w:t xml:space="preserve"> –</w:t>
            </w:r>
            <w:r w:rsidR="0039368B">
              <w:t xml:space="preserve"> </w:t>
            </w:r>
            <w:r w:rsidR="005A5694">
              <w:t>mērķgrupas pārstāvis</w:t>
            </w:r>
            <w:r w:rsidR="005F3549">
              <w:t>, j</w:t>
            </w:r>
            <w:r w:rsidR="00F47205">
              <w:t xml:space="preserve">o projekta vadmotīvs ir: klienta </w:t>
            </w:r>
            <w:r w:rsidR="005F3549">
              <w:t xml:space="preserve">labā viss notiek </w:t>
            </w:r>
            <w:r w:rsidR="00AF4583">
              <w:t xml:space="preserve">tikai </w:t>
            </w:r>
            <w:r w:rsidR="005F3549">
              <w:t xml:space="preserve">ar </w:t>
            </w:r>
            <w:r w:rsidR="00F47205">
              <w:t xml:space="preserve">paša </w:t>
            </w:r>
            <w:r w:rsidR="005F3549">
              <w:t>klient</w:t>
            </w:r>
            <w:r w:rsidR="00F47205">
              <w:t>a</w:t>
            </w:r>
            <w:r w:rsidR="005F3549">
              <w:t xml:space="preserve"> līdzdalību</w:t>
            </w:r>
          </w:p>
        </w:tc>
      </w:tr>
    </w:tbl>
    <w:p w:rsidR="00277A2B" w:rsidRDefault="00277A2B" w:rsidP="00A06CB2"/>
    <w:sectPr w:rsidR="00277A2B" w:rsidSect="00C567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F2"/>
    <w:rsid w:val="00023D2B"/>
    <w:rsid w:val="0004653F"/>
    <w:rsid w:val="00073EC4"/>
    <w:rsid w:val="001364FE"/>
    <w:rsid w:val="00191794"/>
    <w:rsid w:val="001F2528"/>
    <w:rsid w:val="00277A2B"/>
    <w:rsid w:val="00306BCA"/>
    <w:rsid w:val="0039368B"/>
    <w:rsid w:val="003C73AF"/>
    <w:rsid w:val="003E5107"/>
    <w:rsid w:val="005A5694"/>
    <w:rsid w:val="005F3549"/>
    <w:rsid w:val="007A269B"/>
    <w:rsid w:val="007A5879"/>
    <w:rsid w:val="00836EF2"/>
    <w:rsid w:val="008E1FDC"/>
    <w:rsid w:val="00904E8E"/>
    <w:rsid w:val="009C5F4A"/>
    <w:rsid w:val="00A06CB2"/>
    <w:rsid w:val="00AF4583"/>
    <w:rsid w:val="00B367AD"/>
    <w:rsid w:val="00B3695A"/>
    <w:rsid w:val="00C567FE"/>
    <w:rsid w:val="00CA2AB7"/>
    <w:rsid w:val="00E175BA"/>
    <w:rsid w:val="00E42FEE"/>
    <w:rsid w:val="00F16FAF"/>
    <w:rsid w:val="00F329F7"/>
    <w:rsid w:val="00F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Edgars Spengelis</cp:lastModifiedBy>
  <cp:revision>3</cp:revision>
  <cp:lastPrinted>2013-05-27T11:19:00Z</cp:lastPrinted>
  <dcterms:created xsi:type="dcterms:W3CDTF">2013-05-27T11:46:00Z</dcterms:created>
  <dcterms:modified xsi:type="dcterms:W3CDTF">2015-02-03T14:29:00Z</dcterms:modified>
</cp:coreProperties>
</file>